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rPr>
          <w:rFonts w:ascii="Times New Roman" w:hAnsi="Times New Roman"/>
          <w:b w:val="1"/>
          <w:sz w:val="28"/>
        </w:rPr>
      </w:pPr>
    </w:p>
    <w:p w14:paraId="02000000">
      <w:pPr>
        <w:widowControl w:val="1"/>
        <w:ind/>
        <w:jc w:val="right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Приложение</w:t>
      </w:r>
    </w:p>
    <w:p w14:paraId="03000000">
      <w:pPr>
        <w:rPr>
          <w:rFonts w:ascii="Times New Roman" w:hAnsi="Times New Roman"/>
          <w:b w:val="1"/>
          <w:sz w:val="28"/>
        </w:rPr>
      </w:pPr>
    </w:p>
    <w:p w14:paraId="04000000">
      <w:p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Прокуратурой </w:t>
      </w:r>
      <w:r>
        <w:rPr>
          <w:rFonts w:ascii="Times New Roman" w:hAnsi="Times New Roman"/>
          <w:b w:val="1"/>
          <w:sz w:val="28"/>
        </w:rPr>
        <w:t>Кильмезского района Кировской области</w:t>
      </w:r>
      <w:r>
        <w:rPr>
          <w:rFonts w:ascii="Times New Roman" w:hAnsi="Times New Roman"/>
          <w:b w:val="1"/>
          <w:sz w:val="28"/>
        </w:rPr>
        <w:t xml:space="preserve"> проводится «горячая линия» по вопросам соблюдения </w:t>
      </w:r>
      <w:r>
        <w:rPr>
          <w:rFonts w:ascii="Times New Roman" w:hAnsi="Times New Roman"/>
          <w:b w:val="1"/>
          <w:sz w:val="28"/>
        </w:rPr>
        <w:t>требований законодательства, регулирующего защиту прав инвалидов.</w:t>
      </w:r>
    </w:p>
    <w:p w14:paraId="05000000">
      <w:pPr>
        <w:rPr>
          <w:rFonts w:ascii="Times New Roman" w:hAnsi="Times New Roman"/>
          <w:b w:val="1"/>
          <w:sz w:val="28"/>
        </w:rPr>
      </w:pPr>
    </w:p>
    <w:p w14:paraId="06000000">
      <w:pPr>
        <w:pStyle w:val="Style_1"/>
        <w:widowControl w:val="1"/>
        <w:spacing w:after="0" w:before="0"/>
        <w:ind/>
        <w:jc w:val="both"/>
        <w:rPr>
          <w:sz w:val="28"/>
        </w:rPr>
      </w:pPr>
      <w:r>
        <w:rPr>
          <w:sz w:val="28"/>
        </w:rPr>
        <w:t xml:space="preserve">В период </w:t>
      </w:r>
      <w:r>
        <w:rPr>
          <w:b w:val="1"/>
          <w:sz w:val="28"/>
        </w:rPr>
        <w:t>с 31 августа</w:t>
      </w:r>
      <w:r>
        <w:rPr>
          <w:b w:val="1"/>
          <w:sz w:val="28"/>
        </w:rPr>
        <w:t xml:space="preserve"> по 10</w:t>
      </w:r>
      <w:r>
        <w:rPr>
          <w:b w:val="1"/>
          <w:sz w:val="28"/>
        </w:rPr>
        <w:t xml:space="preserve"> сентября 202</w:t>
      </w:r>
      <w:r>
        <w:rPr>
          <w:b w:val="1"/>
          <w:sz w:val="28"/>
        </w:rPr>
        <w:t>6</w:t>
      </w:r>
      <w:r>
        <w:rPr>
          <w:b w:val="1"/>
          <w:sz w:val="28"/>
        </w:rPr>
        <w:t xml:space="preserve"> года</w:t>
      </w:r>
      <w:r>
        <w:rPr>
          <w:sz w:val="28"/>
        </w:rPr>
        <w:t>, позвонив на «горячую линию», граждане смогут</w:t>
      </w:r>
      <w:r>
        <w:rPr>
          <w:sz w:val="28"/>
        </w:rPr>
        <w:t xml:space="preserve"> </w:t>
      </w:r>
      <w:r>
        <w:rPr>
          <w:sz w:val="28"/>
        </w:rPr>
        <w:t>сообщить о нарушениях в сфере</w:t>
      </w:r>
      <w:r>
        <w:rPr>
          <w:sz w:val="28"/>
          <w:highlight w:val="white"/>
        </w:rPr>
        <w:t xml:space="preserve"> защиты прав инвалидов, </w:t>
      </w:r>
      <w:r>
        <w:rPr>
          <w:sz w:val="28"/>
        </w:rPr>
        <w:t>в том числе при доступ</w:t>
      </w:r>
      <w:r>
        <w:rPr>
          <w:sz w:val="28"/>
        </w:rPr>
        <w:t>е</w:t>
      </w:r>
      <w:r>
        <w:rPr>
          <w:sz w:val="28"/>
        </w:rPr>
        <w:t xml:space="preserve"> к объектам социальной инфраструктуры, при обеспечении техническими средствами реабилитации, </w:t>
      </w:r>
      <w:r>
        <w:rPr>
          <w:sz w:val="28"/>
        </w:rPr>
        <w:t>оказании медицинской помощи и другие, а также получить разъяснения законодательства по рассматриваемой тематике.</w:t>
      </w:r>
    </w:p>
    <w:p w14:paraId="07000000">
      <w:pPr>
        <w:pStyle w:val="Style_1"/>
        <w:widowControl w:val="1"/>
        <w:spacing w:after="0" w:before="0"/>
        <w:ind/>
        <w:jc w:val="both"/>
        <w:rPr>
          <w:sz w:val="28"/>
        </w:rPr>
      </w:pPr>
    </w:p>
    <w:p w14:paraId="08000000">
      <w:pPr>
        <w:pStyle w:val="Style_1"/>
        <w:widowControl w:val="1"/>
        <w:spacing w:after="0" w:before="0"/>
        <w:ind/>
        <w:jc w:val="both"/>
        <w:rPr>
          <w:rFonts w:ascii="Times New Roman" w:hAnsi="Times New Roman"/>
          <w:sz w:val="28"/>
        </w:rPr>
      </w:pPr>
      <w:r>
        <w:rPr>
          <w:i w:val="1"/>
          <w:sz w:val="28"/>
          <w:u w:val="single"/>
        </w:rPr>
        <w:t>При поступлении сведений о нарушениях закона</w:t>
      </w:r>
      <w:r>
        <w:rPr>
          <w:sz w:val="28"/>
        </w:rPr>
        <w:t xml:space="preserve"> будут организованы и проведены проверочные мероприятия, приняты меры прокурорского реагирования, направленные на их устранение.</w:t>
      </w:r>
    </w:p>
    <w:p w14:paraId="09000000">
      <w:pPr>
        <w:rPr>
          <w:rFonts w:ascii="Times New Roman" w:hAnsi="Times New Roman"/>
          <w:sz w:val="28"/>
        </w:rPr>
      </w:pPr>
    </w:p>
    <w:p w14:paraId="0A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i w:val="1"/>
          <w:sz w:val="28"/>
          <w:u w:val="single"/>
        </w:rPr>
        <w:t>Сообщения можно оставить</w:t>
      </w:r>
      <w:r>
        <w:rPr>
          <w:rFonts w:ascii="Times New Roman" w:hAnsi="Times New Roman"/>
          <w:sz w:val="28"/>
        </w:rPr>
        <w:t>, позвонив в рабочие д</w:t>
      </w:r>
      <w:r>
        <w:rPr>
          <w:rFonts w:ascii="Times New Roman" w:hAnsi="Times New Roman"/>
          <w:sz w:val="28"/>
        </w:rPr>
        <w:t>ни с 10 до 17 час. (перерыв на обед с 13-00 до 13-48 час)</w:t>
      </w:r>
      <w:r>
        <w:rPr>
          <w:rFonts w:ascii="Times New Roman" w:hAnsi="Times New Roman"/>
          <w:sz w:val="28"/>
        </w:rPr>
        <w:t xml:space="preserve">. по телефону </w:t>
      </w:r>
      <w:r>
        <w:rPr>
          <w:rFonts w:ascii="Times New Roman" w:hAnsi="Times New Roman"/>
          <w:sz w:val="28"/>
        </w:rPr>
        <w:t>(83338) 2-11-31</w:t>
      </w:r>
      <w:r>
        <w:rPr>
          <w:rFonts w:ascii="Times New Roman" w:hAnsi="Times New Roman"/>
          <w:sz w:val="28"/>
        </w:rPr>
        <w:t xml:space="preserve">, 2-26-87, а также через </w:t>
      </w:r>
      <w:r>
        <w:rPr>
          <w:rStyle w:val="Style_2_ch"/>
          <w:rFonts w:ascii="Times New Roman" w:hAnsi="Times New Roman"/>
          <w:color w:val="000000"/>
          <w:sz w:val="28"/>
          <w:u w:val="none"/>
        </w:rPr>
        <w:fldChar w:fldCharType="begin"/>
      </w:r>
      <w:r>
        <w:rPr>
          <w:rStyle w:val="Style_2_ch"/>
          <w:rFonts w:ascii="Times New Roman" w:hAnsi="Times New Roman"/>
          <w:color w:val="000000"/>
          <w:sz w:val="28"/>
          <w:u w:val="none"/>
        </w:rPr>
        <w:instrText>HYPERLINK "https://epp.genproc.gov.ru/web/proc_43/internet-reception/personal-receptionrequest"</w:instrText>
      </w:r>
      <w:r>
        <w:rPr>
          <w:rStyle w:val="Style_2_ch"/>
          <w:rFonts w:ascii="Times New Roman" w:hAnsi="Times New Roman"/>
          <w:color w:val="000000"/>
          <w:sz w:val="28"/>
          <w:u w:val="none"/>
        </w:rPr>
        <w:fldChar w:fldCharType="separate"/>
      </w:r>
      <w:r>
        <w:rPr>
          <w:rStyle w:val="Style_2_ch"/>
          <w:rFonts w:ascii="Times New Roman" w:hAnsi="Times New Roman"/>
          <w:color w:val="000000"/>
          <w:sz w:val="28"/>
          <w:u w:val="none"/>
        </w:rPr>
        <w:t>интернет – приемную прокуратуры Кировской</w:t>
      </w:r>
      <w:r>
        <w:rPr>
          <w:rStyle w:val="Style_2_ch"/>
          <w:rFonts w:ascii="Times New Roman" w:hAnsi="Times New Roman"/>
          <w:color w:val="000000"/>
          <w:sz w:val="28"/>
          <w:u w:val="none"/>
        </w:rPr>
        <w:t xml:space="preserve"> области</w:t>
      </w:r>
      <w:r>
        <w:rPr>
          <w:rStyle w:val="Style_2_ch"/>
          <w:rFonts w:ascii="Times New Roman" w:hAnsi="Times New Roman"/>
          <w:color w:val="000000"/>
          <w:sz w:val="28"/>
          <w:u w:val="none"/>
        </w:rPr>
        <w:fldChar w:fldCharType="end"/>
      </w:r>
      <w:r>
        <w:rPr>
          <w:rFonts w:ascii="Times New Roman" w:hAnsi="Times New Roman"/>
          <w:sz w:val="28"/>
        </w:rPr>
        <w:t xml:space="preserve"> выбрав прокуратуру </w:t>
      </w:r>
      <w:r>
        <w:rPr>
          <w:rFonts w:ascii="Times New Roman" w:hAnsi="Times New Roman"/>
          <w:sz w:val="28"/>
        </w:rPr>
        <w:t>Кильмезского роайна</w:t>
      </w:r>
      <w:r>
        <w:rPr>
          <w:rFonts w:ascii="Times New Roman" w:hAnsi="Times New Roman"/>
          <w:sz w:val="28"/>
        </w:rPr>
        <w:t xml:space="preserve"> либ</w:t>
      </w:r>
      <w:r>
        <w:rPr>
          <w:rFonts w:ascii="Times New Roman" w:hAnsi="Times New Roman"/>
          <w:sz w:val="28"/>
        </w:rPr>
        <w:t>о прокуратуру Кировской области на Едином портале прокуратуры Российской Федерации.</w:t>
      </w:r>
    </w:p>
    <w:p w14:paraId="0B000000">
      <w:pPr>
        <w:widowControl w:val="1"/>
        <w:pBdr>
          <w:top w:color="000000" w:space="0" w:sz="4" w:val="nil"/>
          <w:left w:color="000000" w:space="0" w:sz="4" w:val="nil"/>
          <w:bottom w:color="000000" w:space="1" w:sz="12" w:val="single"/>
          <w:right w:color="000000" w:space="0" w:sz="4" w:val="nil"/>
        </w:pBdr>
        <w:ind/>
        <w:rPr>
          <w:rFonts w:ascii="Times New Roman" w:hAnsi="Times New Roman"/>
          <w:sz w:val="28"/>
        </w:rPr>
      </w:pPr>
    </w:p>
    <w:p w14:paraId="0C000000">
      <w:pPr>
        <w:rPr>
          <w:rFonts w:ascii="Times New Roman" w:hAnsi="Times New Roman"/>
          <w:sz w:val="28"/>
        </w:rPr>
      </w:pPr>
    </w:p>
    <w:p w14:paraId="0D000000">
      <w:pPr>
        <w:rPr>
          <w:rFonts w:ascii="Times New Roman" w:hAnsi="Times New Roman"/>
          <w:sz w:val="28"/>
        </w:rPr>
      </w:pPr>
    </w:p>
    <w:sectPr>
      <w:pgSz w:h="16838" w:orient="portrait" w:w="11906"/>
      <w:pgMar w:bottom="851" w:footer="708" w:header="708" w:left="1701" w:right="850" w:top="709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ind/>
      <w:jc w:val="both"/>
    </w:pPr>
    <w:rPr>
      <w:rFonts w:ascii="Calibri" w:hAnsi="Calibri"/>
      <w:color w:val="000000"/>
      <w:sz w:val="22"/>
    </w:rPr>
  </w:style>
  <w:style w:default="1" w:styleId="Style_3_ch" w:type="character">
    <w:name w:val="Normal"/>
    <w:link w:val="Style_3"/>
    <w:rPr>
      <w:rFonts w:ascii="Calibri" w:hAnsi="Calibri"/>
      <w:color w:val="000000"/>
      <w:sz w:val="22"/>
    </w:rPr>
  </w:style>
  <w:style w:styleId="Style_4" w:type="paragraph">
    <w:name w:val="toc 2"/>
    <w:next w:val="Style_3"/>
    <w:link w:val="Style_4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List"/>
    <w:basedOn w:val="Style_11"/>
    <w:link w:val="Style_10_ch"/>
  </w:style>
  <w:style w:styleId="Style_10_ch" w:type="character">
    <w:name w:val="List"/>
    <w:basedOn w:val="Style_11_ch"/>
    <w:link w:val="Style_10"/>
  </w:style>
  <w:style w:styleId="Style_12" w:type="paragraph">
    <w:name w:val="Указатель"/>
    <w:basedOn w:val="Style_3"/>
    <w:link w:val="Style_12_ch"/>
  </w:style>
  <w:style w:styleId="Style_12_ch" w:type="character">
    <w:name w:val="Указатель"/>
    <w:basedOn w:val="Style_3_ch"/>
    <w:link w:val="Style_12"/>
  </w:style>
  <w:style w:styleId="Style_13" w:type="paragraph">
    <w:name w:val="Основной шрифт абзаца"/>
    <w:link w:val="Style_13_ch"/>
  </w:style>
  <w:style w:styleId="Style_13_ch" w:type="character">
    <w:name w:val="Основной шрифт абзаца"/>
    <w:link w:val="Style_13"/>
  </w:style>
  <w:style w:styleId="Style_14" w:type="paragraph">
    <w:name w:val="Текст выноски Знак"/>
    <w:link w:val="Style_14_ch"/>
    <w:rPr>
      <w:rFonts w:ascii="Segoe UI" w:hAnsi="Segoe UI"/>
      <w:sz w:val="18"/>
    </w:rPr>
  </w:style>
  <w:style w:styleId="Style_14_ch" w:type="character">
    <w:name w:val="Текст выноски Знак"/>
    <w:link w:val="Style_14"/>
    <w:rPr>
      <w:rFonts w:ascii="Segoe UI" w:hAnsi="Segoe UI"/>
      <w:sz w:val="18"/>
    </w:rPr>
  </w:style>
  <w:style w:styleId="Style_15" w:type="paragraph">
    <w:name w:val="toc 3"/>
    <w:next w:val="Style_3"/>
    <w:link w:val="Style_15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Текст выноски"/>
    <w:basedOn w:val="Style_3"/>
    <w:link w:val="Style_16_ch"/>
    <w:rPr>
      <w:rFonts w:ascii="Segoe UI" w:hAnsi="Segoe UI"/>
      <w:sz w:val="18"/>
    </w:rPr>
  </w:style>
  <w:style w:styleId="Style_16_ch" w:type="character">
    <w:name w:val="Текст выноски"/>
    <w:basedOn w:val="Style_3_ch"/>
    <w:link w:val="Style_16"/>
    <w:rPr>
      <w:rFonts w:ascii="Segoe UI" w:hAnsi="Segoe UI"/>
      <w:sz w:val="18"/>
    </w:rPr>
  </w:style>
  <w:style w:styleId="Style_17" w:type="paragraph">
    <w:name w:val="heading 5"/>
    <w:next w:val="Style_3"/>
    <w:link w:val="Style_17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19" w:type="paragraph">
    <w:name w:val="heading 1"/>
    <w:next w:val="Style_3"/>
    <w:link w:val="Style_19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9_ch" w:type="character">
    <w:name w:val="heading 1"/>
    <w:link w:val="Style_19"/>
    <w:rPr>
      <w:rFonts w:ascii="XO Thames" w:hAnsi="XO Thames"/>
      <w:b w:val="1"/>
      <w:sz w:val="32"/>
    </w:rPr>
  </w:style>
  <w:style w:styleId="Style_2" w:type="paragraph">
    <w:name w:val="Hyperlink"/>
    <w:link w:val="Style_2_ch"/>
    <w:rPr>
      <w:color w:val="0000FF"/>
      <w:u w:val="single"/>
    </w:rPr>
  </w:style>
  <w:style w:styleId="Style_2_ch" w:type="character">
    <w:name w:val="Hyperlink"/>
    <w:link w:val="Style_2"/>
    <w:rPr>
      <w:color w:val="0000FF"/>
      <w:u w:val="single"/>
    </w:rPr>
  </w:style>
  <w:style w:styleId="Style_20" w:type="paragraph">
    <w:name w:val="Footnote"/>
    <w:link w:val="Style_20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toc 1"/>
    <w:next w:val="Style_3"/>
    <w:link w:val="Style_21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caption"/>
    <w:basedOn w:val="Style_3"/>
    <w:link w:val="Style_23_ch"/>
    <w:pPr>
      <w:widowControl w:val="1"/>
      <w:spacing w:after="120" w:before="120"/>
      <w:ind/>
    </w:pPr>
    <w:rPr>
      <w:i w:val="1"/>
      <w:sz w:val="24"/>
    </w:rPr>
  </w:style>
  <w:style w:styleId="Style_23_ch" w:type="character">
    <w:name w:val="caption"/>
    <w:basedOn w:val="Style_3_ch"/>
    <w:link w:val="Style_23"/>
    <w:rPr>
      <w:i w:val="1"/>
      <w:sz w:val="24"/>
    </w:rPr>
  </w:style>
  <w:style w:styleId="Style_24" w:type="paragraph">
    <w:name w:val="toc 9"/>
    <w:next w:val="Style_3"/>
    <w:link w:val="Style_24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25" w:type="paragraph">
    <w:name w:val="toc 8"/>
    <w:next w:val="Style_3"/>
    <w:link w:val="Style_25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toc 5"/>
    <w:next w:val="Style_3"/>
    <w:link w:val="Style_26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1" w:type="paragraph">
    <w:name w:val="Обычный (веб)"/>
    <w:basedOn w:val="Style_3"/>
    <w:link w:val="Style_1_ch"/>
    <w:pPr>
      <w:widowControl w:val="1"/>
      <w:spacing w:after="280" w:before="280"/>
      <w:ind/>
      <w:jc w:val="left"/>
    </w:pPr>
    <w:rPr>
      <w:rFonts w:ascii="Times New Roman" w:hAnsi="Times New Roman"/>
      <w:sz w:val="24"/>
    </w:rPr>
  </w:style>
  <w:style w:styleId="Style_1_ch" w:type="character">
    <w:name w:val="Обычный (веб)"/>
    <w:basedOn w:val="Style_3_ch"/>
    <w:link w:val="Style_1"/>
    <w:rPr>
      <w:rFonts w:ascii="Times New Roman" w:hAnsi="Times New Roman"/>
      <w:sz w:val="24"/>
    </w:rPr>
  </w:style>
  <w:style w:styleId="Style_27" w:type="paragraph">
    <w:name w:val="Subtitle"/>
    <w:next w:val="Style_3"/>
    <w:link w:val="Style_27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11" w:type="paragraph">
    <w:name w:val="Body Text"/>
    <w:basedOn w:val="Style_3"/>
    <w:link w:val="Style_11_ch"/>
    <w:pPr>
      <w:widowControl w:val="1"/>
      <w:spacing w:after="140" w:before="0" w:line="276" w:lineRule="auto"/>
      <w:ind/>
    </w:pPr>
  </w:style>
  <w:style w:styleId="Style_11_ch" w:type="character">
    <w:name w:val="Body Text"/>
    <w:basedOn w:val="Style_3_ch"/>
    <w:link w:val="Style_11"/>
  </w:style>
  <w:style w:styleId="Style_28" w:type="paragraph">
    <w:name w:val="Title"/>
    <w:next w:val="Style_3"/>
    <w:link w:val="Style_28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next w:val="Style_3"/>
    <w:link w:val="Style_29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heading 2"/>
    <w:next w:val="Style_3"/>
    <w:link w:val="Style_30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styleId="Style_31" w:type="paragraph">
    <w:name w:val="Заголовок"/>
    <w:basedOn w:val="Style_3"/>
    <w:next w:val="Style_11"/>
    <w:link w:val="Style_3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31_ch" w:type="character">
    <w:name w:val="Заголовок"/>
    <w:basedOn w:val="Style_3_ch"/>
    <w:link w:val="Style_31"/>
    <w:rPr>
      <w:rFonts w:ascii="Liberation Sans" w:hAnsi="Liberation Sans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2026-08-27T09:32:08Z</dcterms:created>
  <dcterms:modified xsi:type="dcterms:W3CDTF">2026-08-28T08:57:13Z</dcterms:modified>
</cp:coreProperties>
</file>