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7BEE" w14:textId="65AADEC9" w:rsidR="00BE6ADF" w:rsidRPr="00386E09" w:rsidRDefault="00EC4D96" w:rsidP="00EC4D9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АДМИНИСТРАЦИЯ ВИХАРЕВСКОГО СЕЛЬСКОГО ПОСЕЛЕНИЯ</w:t>
      </w:r>
    </w:p>
    <w:p w14:paraId="31272CEF" w14:textId="77777777" w:rsidR="00BE6ADF" w:rsidRPr="00386E09" w:rsidRDefault="00BE6ADF" w:rsidP="00BE6ADF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>КИЛЬМЕЗСКОГО РАЙОНА КИРОВСКОЙ ОБЛАСТИ</w:t>
      </w:r>
    </w:p>
    <w:p w14:paraId="7748FCD7" w14:textId="77777777" w:rsidR="00EC4D96" w:rsidRPr="00386E09" w:rsidRDefault="00EC4D96" w:rsidP="00EC4D96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88D84A1" w14:textId="0391C8E5" w:rsidR="00BE6ADF" w:rsidRPr="00386E09" w:rsidRDefault="00EC4D96" w:rsidP="00EC4D96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П О С Т А Н О В Л Е Н И Е</w:t>
      </w:r>
    </w:p>
    <w:p w14:paraId="3825C2DF" w14:textId="37DD6FE5" w:rsidR="00BE6ADF" w:rsidRPr="00386E09" w:rsidRDefault="004C22E9" w:rsidP="00BE6ADF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12.03.2026</w:t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№ </w:t>
      </w:r>
      <w:r>
        <w:rPr>
          <w:rFonts w:ascii="Times New Roman" w:hAnsi="Times New Roman" w:cs="Times New Roman"/>
          <w:sz w:val="22"/>
          <w:szCs w:val="22"/>
        </w:rPr>
        <w:t>17</w:t>
      </w:r>
    </w:p>
    <w:p w14:paraId="1BB1A933" w14:textId="77777777" w:rsidR="00BE6ADF" w:rsidRPr="00386E09" w:rsidRDefault="00BE6ADF" w:rsidP="00BE6ADF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386E09">
        <w:rPr>
          <w:rFonts w:ascii="Times New Roman" w:hAnsi="Times New Roman" w:cs="Times New Roman"/>
          <w:sz w:val="22"/>
          <w:szCs w:val="22"/>
        </w:rPr>
        <w:t>д.Вихарево</w:t>
      </w:r>
      <w:proofErr w:type="spellEnd"/>
    </w:p>
    <w:p w14:paraId="7CE7B31B" w14:textId="0E02F4F4" w:rsidR="00BE6ADF" w:rsidRPr="00386E09" w:rsidRDefault="00386E09" w:rsidP="00386E09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BE6ADF" w:rsidRPr="00386E09">
        <w:rPr>
          <w:rFonts w:ascii="Times New Roman" w:hAnsi="Times New Roman" w:cs="Times New Roman"/>
          <w:b/>
          <w:bCs/>
          <w:sz w:val="22"/>
          <w:szCs w:val="22"/>
        </w:rPr>
        <w:t xml:space="preserve">О введении временных ограничений движения транспортных средств по дорогам улиц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BE6ADF" w:rsidRPr="00386E09">
        <w:rPr>
          <w:rFonts w:ascii="Times New Roman" w:hAnsi="Times New Roman" w:cs="Times New Roman"/>
          <w:b/>
          <w:bCs/>
          <w:sz w:val="22"/>
          <w:szCs w:val="22"/>
        </w:rPr>
        <w:t>населенных пунктов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E6ADF" w:rsidRPr="00386E09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proofErr w:type="spellStart"/>
      <w:r w:rsidR="00BE6ADF" w:rsidRPr="00386E09">
        <w:rPr>
          <w:rFonts w:ascii="Times New Roman" w:hAnsi="Times New Roman" w:cs="Times New Roman"/>
          <w:b/>
          <w:bCs/>
          <w:sz w:val="22"/>
          <w:szCs w:val="22"/>
        </w:rPr>
        <w:t>Вихаревского</w:t>
      </w:r>
      <w:proofErr w:type="spellEnd"/>
      <w:r w:rsidR="00BE6ADF" w:rsidRPr="00386E09">
        <w:rPr>
          <w:rFonts w:ascii="Times New Roman" w:hAnsi="Times New Roman" w:cs="Times New Roman"/>
          <w:b/>
          <w:bCs/>
          <w:sz w:val="22"/>
          <w:szCs w:val="22"/>
        </w:rPr>
        <w:t xml:space="preserve"> сельского поселения</w:t>
      </w:r>
    </w:p>
    <w:p w14:paraId="06499839" w14:textId="60ECB1B6" w:rsidR="00386E09" w:rsidRDefault="00386E09" w:rsidP="00386E0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В целях обеспечения сохранности дорог по улицам населенных пунктов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Вихаревского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сельского поселения в весенний период 202</w:t>
      </w:r>
      <w:r w:rsidR="00D90462">
        <w:rPr>
          <w:rFonts w:ascii="Times New Roman" w:hAnsi="Times New Roman" w:cs="Times New Roman"/>
          <w:sz w:val="22"/>
          <w:szCs w:val="22"/>
        </w:rPr>
        <w:t>5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 года, в соответствии с Федеральным законом от 08.11.2007 № 257-ФЗ «Об автомобильных дорогах и дорожной деятельности в Российской Федерации», статьей 14 Федерального  закона от 10.12.1995 № 196 - ФЗ «О безопасности дорожного движения», на основании постановления правительства Кировской области от 28.03.2012 № 145/164 «Об утверждения порядка осуществления временных ограничений или прекращений движения транспортных средств по автомобильным дорогам общего пользования Кировской области регионального или межмуниципального, местного значения», Устава муниципального образования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Вихаревское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сельское поселение администрация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Вихаревского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сельского поселения постановляет :</w:t>
      </w:r>
    </w:p>
    <w:p w14:paraId="73F3FB1A" w14:textId="3B5939D2" w:rsidR="00BE6ADF" w:rsidRPr="00386E09" w:rsidRDefault="00386E09" w:rsidP="00386E0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EC4D96" w:rsidRPr="00386E09">
        <w:rPr>
          <w:rFonts w:ascii="Times New Roman" w:hAnsi="Times New Roman" w:cs="Times New Roman"/>
          <w:sz w:val="22"/>
          <w:szCs w:val="22"/>
        </w:rPr>
        <w:t xml:space="preserve"> 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1.  В период с </w:t>
      </w:r>
      <w:r w:rsidR="004C22E9">
        <w:rPr>
          <w:rFonts w:ascii="Times New Roman" w:hAnsi="Times New Roman" w:cs="Times New Roman"/>
          <w:sz w:val="22"/>
          <w:szCs w:val="22"/>
        </w:rPr>
        <w:t>01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C22E9">
        <w:rPr>
          <w:rFonts w:ascii="Times New Roman" w:hAnsi="Times New Roman" w:cs="Times New Roman"/>
          <w:sz w:val="22"/>
          <w:szCs w:val="22"/>
        </w:rPr>
        <w:t>апреля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  по</w:t>
      </w:r>
      <w:proofErr w:type="gram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</w:t>
      </w:r>
      <w:r w:rsidR="004C22E9">
        <w:rPr>
          <w:rFonts w:ascii="Times New Roman" w:hAnsi="Times New Roman" w:cs="Times New Roman"/>
          <w:sz w:val="22"/>
          <w:szCs w:val="22"/>
        </w:rPr>
        <w:t>30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 апреля  202</w:t>
      </w:r>
      <w:r w:rsidR="004C22E9">
        <w:rPr>
          <w:rFonts w:ascii="Times New Roman" w:hAnsi="Times New Roman" w:cs="Times New Roman"/>
          <w:sz w:val="22"/>
          <w:szCs w:val="22"/>
        </w:rPr>
        <w:t>6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  года ввести временное ограничение движения транспортных средств, следующих по дорогам населенных пунктов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Вихаревского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сельского поселения с превышением предельно допустимой нагрузки на ось транспортного средства.</w:t>
      </w:r>
    </w:p>
    <w:p w14:paraId="5F82745E" w14:textId="76DE0A37" w:rsidR="00BE6ADF" w:rsidRPr="00386E09" w:rsidRDefault="00EC4D96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2. Утвердить предельно допустимые нагрузки на каждую ось транспортного средства в 202</w:t>
      </w:r>
      <w:r w:rsidR="004C22E9">
        <w:rPr>
          <w:rFonts w:ascii="Times New Roman" w:hAnsi="Times New Roman" w:cs="Times New Roman"/>
          <w:sz w:val="22"/>
          <w:szCs w:val="22"/>
        </w:rPr>
        <w:t xml:space="preserve">6 </w:t>
      </w:r>
      <w:r w:rsidR="00BE6ADF" w:rsidRPr="00386E09">
        <w:rPr>
          <w:rFonts w:ascii="Times New Roman" w:hAnsi="Times New Roman" w:cs="Times New Roman"/>
          <w:sz w:val="22"/>
          <w:szCs w:val="22"/>
        </w:rPr>
        <w:t>году согласно приложению.</w:t>
      </w:r>
    </w:p>
    <w:p w14:paraId="4DDF9310" w14:textId="30F5DAE5" w:rsidR="00BE6ADF" w:rsidRPr="00386E09" w:rsidRDefault="00EC4D96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3. Временное ограничение движения не распространяется на пассажирские перевозки автобусами, на перевозку пищевых продуктов, животных, ГСМ, семенного фонда, удобрений, почты, а также на движение тракторов для обеспечения животноводческих ферм ООО «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Вихаревский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» по маршруту РММ-комплекс (минуя улицы Механизаторов и Молодежная д.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Вихарево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>)</w:t>
      </w:r>
    </w:p>
    <w:p w14:paraId="14AADFE0" w14:textId="4723878D" w:rsidR="00BE6ADF" w:rsidRPr="00386E09" w:rsidRDefault="00EC4D96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4. Рекомендовать старостам </w:t>
      </w:r>
      <w:proofErr w:type="gramStart"/>
      <w:r w:rsidR="00BE6ADF" w:rsidRPr="00386E09">
        <w:rPr>
          <w:rFonts w:ascii="Times New Roman" w:hAnsi="Times New Roman" w:cs="Times New Roman"/>
          <w:sz w:val="22"/>
          <w:szCs w:val="22"/>
        </w:rPr>
        <w:t>деревень  сообщать</w:t>
      </w:r>
      <w:proofErr w:type="gram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о несоблюдении   ограничений движения транспортных средств в администрацию сельского поселения.</w:t>
      </w:r>
    </w:p>
    <w:p w14:paraId="7A5B5F86" w14:textId="14EB5789" w:rsidR="00BE6ADF" w:rsidRPr="00386E09" w:rsidRDefault="00EC4D96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</w:t>
      </w:r>
      <w:r w:rsidR="00BE6ADF" w:rsidRPr="00386E09">
        <w:rPr>
          <w:rFonts w:ascii="Times New Roman" w:hAnsi="Times New Roman" w:cs="Times New Roman"/>
          <w:sz w:val="22"/>
          <w:szCs w:val="22"/>
        </w:rPr>
        <w:t xml:space="preserve">5. Опубликовать постановление на информационных стендах сельского поселения и разместить на официальном сайте </w:t>
      </w:r>
      <w:proofErr w:type="spellStart"/>
      <w:r w:rsidR="00BE6ADF" w:rsidRPr="00386E09">
        <w:rPr>
          <w:rFonts w:ascii="Times New Roman" w:hAnsi="Times New Roman" w:cs="Times New Roman"/>
          <w:sz w:val="22"/>
          <w:szCs w:val="22"/>
        </w:rPr>
        <w:t>Вихаревского</w:t>
      </w:r>
      <w:proofErr w:type="spellEnd"/>
      <w:r w:rsidR="00BE6ADF" w:rsidRPr="00386E09">
        <w:rPr>
          <w:rFonts w:ascii="Times New Roman" w:hAnsi="Times New Roman" w:cs="Times New Roman"/>
          <w:sz w:val="22"/>
          <w:szCs w:val="22"/>
        </w:rPr>
        <w:t xml:space="preserve"> сельского поселения.</w:t>
      </w:r>
    </w:p>
    <w:p w14:paraId="1E6C9F01" w14:textId="1D2975B4" w:rsidR="00BE6ADF" w:rsidRPr="00386E09" w:rsidRDefault="00EC4D96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86E09">
        <w:rPr>
          <w:rFonts w:ascii="Times New Roman" w:hAnsi="Times New Roman" w:cs="Times New Roman"/>
          <w:sz w:val="22"/>
          <w:szCs w:val="22"/>
        </w:rPr>
        <w:t xml:space="preserve">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6. Контроль за исполнением настоящего постановления оставляю за собой.</w:t>
      </w:r>
    </w:p>
    <w:p w14:paraId="481C9EA3" w14:textId="77777777" w:rsidR="00BE6ADF" w:rsidRPr="00386E09" w:rsidRDefault="00BE6ADF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22195A0F" w14:textId="23A53F63" w:rsidR="00BE6ADF" w:rsidRDefault="00386E09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Глава администрации сельского поселения</w:t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</w:r>
      <w:r w:rsidR="00BE6ADF" w:rsidRPr="00386E09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EC4D96" w:rsidRPr="00386E09">
        <w:rPr>
          <w:rFonts w:ascii="Times New Roman" w:hAnsi="Times New Roman" w:cs="Times New Roman"/>
          <w:sz w:val="22"/>
          <w:szCs w:val="22"/>
        </w:rPr>
        <w:t xml:space="preserve">       </w:t>
      </w:r>
      <w:r w:rsidR="00BE6ADF" w:rsidRPr="00386E09">
        <w:rPr>
          <w:rFonts w:ascii="Times New Roman" w:hAnsi="Times New Roman" w:cs="Times New Roman"/>
          <w:sz w:val="22"/>
          <w:szCs w:val="22"/>
        </w:rPr>
        <w:t>А.М.</w:t>
      </w:r>
      <w:r w:rsidR="00EC4D96" w:rsidRPr="00386E09">
        <w:rPr>
          <w:rFonts w:ascii="Times New Roman" w:hAnsi="Times New Roman" w:cs="Times New Roman"/>
          <w:sz w:val="22"/>
          <w:szCs w:val="22"/>
        </w:rPr>
        <w:t xml:space="preserve"> </w:t>
      </w:r>
      <w:r w:rsidR="00BE6ADF" w:rsidRPr="00386E09">
        <w:rPr>
          <w:rFonts w:ascii="Times New Roman" w:hAnsi="Times New Roman" w:cs="Times New Roman"/>
          <w:sz w:val="22"/>
          <w:szCs w:val="22"/>
        </w:rPr>
        <w:t>Чучалин</w:t>
      </w:r>
    </w:p>
    <w:p w14:paraId="31926606" w14:textId="77777777" w:rsidR="00386E09" w:rsidRPr="00386E09" w:rsidRDefault="00386E09" w:rsidP="00BE6ADF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B4EBD23" w14:textId="3FF8DBA3" w:rsidR="00BE6ADF" w:rsidRPr="00386E09" w:rsidRDefault="00386E09" w:rsidP="00BE6A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E6ADF" w:rsidRPr="00386E09">
        <w:rPr>
          <w:rFonts w:ascii="Times New Roman" w:hAnsi="Times New Roman" w:cs="Times New Roman"/>
          <w:sz w:val="20"/>
          <w:szCs w:val="20"/>
        </w:rPr>
        <w:t>ПРЕДЕЛЬНО ДОПУСТИМЫЕ ЗНАЧЕНИЯ</w:t>
      </w:r>
    </w:p>
    <w:p w14:paraId="16BAEC0B" w14:textId="4F2D6E9D" w:rsidR="00BE6ADF" w:rsidRPr="00386E09" w:rsidRDefault="00BE6ADF" w:rsidP="00BE6A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E09">
        <w:rPr>
          <w:rFonts w:ascii="Times New Roman" w:hAnsi="Times New Roman" w:cs="Times New Roman"/>
          <w:sz w:val="20"/>
          <w:szCs w:val="20"/>
        </w:rPr>
        <w:t>нагрузки на каждую ось транспортного средства   в 202</w:t>
      </w:r>
      <w:r w:rsidR="004C22E9">
        <w:rPr>
          <w:rFonts w:ascii="Times New Roman" w:hAnsi="Times New Roman" w:cs="Times New Roman"/>
          <w:sz w:val="20"/>
          <w:szCs w:val="20"/>
        </w:rPr>
        <w:t>6</w:t>
      </w:r>
      <w:r w:rsidRPr="00386E09">
        <w:rPr>
          <w:rFonts w:ascii="Times New Roman" w:hAnsi="Times New Roman" w:cs="Times New Roman"/>
          <w:sz w:val="20"/>
          <w:szCs w:val="20"/>
        </w:rPr>
        <w:t xml:space="preserve"> году</w:t>
      </w:r>
    </w:p>
    <w:p w14:paraId="1BFE0D15" w14:textId="26A716CF" w:rsidR="00BE6ADF" w:rsidRPr="00386E09" w:rsidRDefault="00BE6ADF" w:rsidP="00BE6A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E09">
        <w:rPr>
          <w:rFonts w:ascii="Times New Roman" w:hAnsi="Times New Roman" w:cs="Times New Roman"/>
          <w:sz w:val="20"/>
          <w:szCs w:val="20"/>
        </w:rPr>
        <w:t>(тс)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821"/>
        <w:gridCol w:w="1919"/>
        <w:gridCol w:w="4199"/>
      </w:tblGrid>
      <w:tr w:rsidR="00BE6ADF" w:rsidRPr="00386E09" w14:paraId="09A66A21" w14:textId="77777777" w:rsidTr="00BE6ADF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1C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Допустимая нагрузка на каждую ось транспортного средства при</w:t>
            </w:r>
          </w:p>
        </w:tc>
      </w:tr>
      <w:tr w:rsidR="00BE6ADF" w:rsidRPr="00386E09" w14:paraId="172AAFF8" w14:textId="77777777" w:rsidTr="00BE6ADF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1854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одиночной оси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2C07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двухосной тележке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D664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тележке с тремя и более осями</w:t>
            </w:r>
          </w:p>
        </w:tc>
      </w:tr>
      <w:tr w:rsidR="00BE6ADF" w:rsidRPr="00386E09" w14:paraId="7045511B" w14:textId="77777777" w:rsidTr="00BE6ADF">
        <w:trPr>
          <w:trHeight w:val="7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7776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не более 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D6D1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не более 5,0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C772" w14:textId="77777777" w:rsidR="00BE6ADF" w:rsidRPr="00386E09" w:rsidRDefault="00BE6ADF" w:rsidP="00BE6ADF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E09">
              <w:rPr>
                <w:rFonts w:ascii="Times New Roman" w:hAnsi="Times New Roman" w:cs="Times New Roman"/>
                <w:sz w:val="20"/>
                <w:szCs w:val="20"/>
              </w:rPr>
              <w:t>не более 4,0</w:t>
            </w:r>
          </w:p>
        </w:tc>
      </w:tr>
    </w:tbl>
    <w:p w14:paraId="7313786B" w14:textId="77777777" w:rsidR="00AE6A21" w:rsidRPr="00386E09" w:rsidRDefault="00AE6A21" w:rsidP="00BE6AD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E6A21" w:rsidRPr="0038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DF"/>
    <w:rsid w:val="00122D9A"/>
    <w:rsid w:val="002405E5"/>
    <w:rsid w:val="003003DB"/>
    <w:rsid w:val="00386E09"/>
    <w:rsid w:val="004C22E9"/>
    <w:rsid w:val="00954A14"/>
    <w:rsid w:val="00AE6A21"/>
    <w:rsid w:val="00AE79F7"/>
    <w:rsid w:val="00BE6ADF"/>
    <w:rsid w:val="00C725CC"/>
    <w:rsid w:val="00D90462"/>
    <w:rsid w:val="00EC4D96"/>
    <w:rsid w:val="00F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B87A"/>
  <w15:chartTrackingRefBased/>
  <w15:docId w15:val="{3A38CDBD-E398-4601-AE03-F8B8AFEC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6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6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6A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6A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6A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6A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6A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6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6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6A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6A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6A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6A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6AD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E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2026-03-12T06:27:00Z</cp:lastPrinted>
  <dcterms:created xsi:type="dcterms:W3CDTF">2025-02-27T10:42:00Z</dcterms:created>
  <dcterms:modified xsi:type="dcterms:W3CDTF">2026-03-12T06:28:00Z</dcterms:modified>
</cp:coreProperties>
</file>