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294D" w14:textId="4AE58B6F" w:rsidR="00A468BD" w:rsidRPr="00C35367" w:rsidRDefault="00EE73E8" w:rsidP="00A468BD">
      <w:pPr>
        <w:jc w:val="center"/>
        <w:rPr>
          <w:b/>
          <w:sz w:val="28"/>
        </w:rPr>
      </w:pPr>
      <w:r>
        <w:rPr>
          <w:b/>
          <w:sz w:val="28"/>
        </w:rPr>
        <w:t xml:space="preserve">           </w:t>
      </w:r>
      <w:r w:rsidR="00A468BD">
        <w:rPr>
          <w:b/>
          <w:sz w:val="28"/>
        </w:rPr>
        <w:t>ВИХАРЕВ</w:t>
      </w:r>
      <w:r w:rsidR="00A468BD" w:rsidRPr="00C35367">
        <w:rPr>
          <w:b/>
          <w:sz w:val="28"/>
        </w:rPr>
        <w:t>СКАЯ СЕЛЬСКАЯ ДУМА</w:t>
      </w:r>
      <w:r>
        <w:rPr>
          <w:b/>
          <w:sz w:val="28"/>
        </w:rPr>
        <w:t xml:space="preserve">                                             </w:t>
      </w:r>
    </w:p>
    <w:p w14:paraId="319936C1" w14:textId="77777777" w:rsidR="00A468BD" w:rsidRPr="00C35367" w:rsidRDefault="00A468BD" w:rsidP="00A468BD">
      <w:pPr>
        <w:jc w:val="center"/>
        <w:rPr>
          <w:b/>
          <w:sz w:val="28"/>
        </w:rPr>
      </w:pPr>
      <w:r w:rsidRPr="00C35367">
        <w:rPr>
          <w:b/>
          <w:sz w:val="28"/>
        </w:rPr>
        <w:t>КИЛЬМЕЗСКОГО РАЙОНА</w:t>
      </w:r>
    </w:p>
    <w:p w14:paraId="5DD66466" w14:textId="77777777" w:rsidR="00A468BD" w:rsidRPr="00C35367" w:rsidRDefault="00A468BD" w:rsidP="00A468BD">
      <w:pPr>
        <w:jc w:val="center"/>
        <w:rPr>
          <w:b/>
          <w:sz w:val="28"/>
        </w:rPr>
      </w:pPr>
      <w:r w:rsidRPr="00C35367">
        <w:rPr>
          <w:b/>
          <w:sz w:val="28"/>
        </w:rPr>
        <w:t>КИРОВСКОЙ ОБЛАСТИ</w:t>
      </w:r>
    </w:p>
    <w:p w14:paraId="04D6988A" w14:textId="77777777" w:rsidR="00A468BD" w:rsidRPr="00927FDF" w:rsidRDefault="00A468BD" w:rsidP="00A468BD">
      <w:pPr>
        <w:jc w:val="center"/>
        <w:rPr>
          <w:sz w:val="28"/>
        </w:rPr>
      </w:pPr>
    </w:p>
    <w:p w14:paraId="17385E93" w14:textId="0A91FD3C" w:rsidR="00EE73E8" w:rsidRPr="00C35367" w:rsidRDefault="00A468BD" w:rsidP="00BA2CFC">
      <w:pPr>
        <w:jc w:val="center"/>
        <w:rPr>
          <w:b/>
          <w:sz w:val="28"/>
        </w:rPr>
      </w:pPr>
      <w:r w:rsidRPr="00927FDF">
        <w:rPr>
          <w:sz w:val="28"/>
        </w:rPr>
        <w:t>Р Е Ш Е Н И Е</w:t>
      </w:r>
    </w:p>
    <w:p w14:paraId="37A6A6CC" w14:textId="6890D902" w:rsidR="00A468BD" w:rsidRPr="00927FDF" w:rsidRDefault="00A468BD" w:rsidP="00A468BD">
      <w:pPr>
        <w:jc w:val="center"/>
        <w:rPr>
          <w:sz w:val="28"/>
        </w:rPr>
      </w:pPr>
    </w:p>
    <w:p w14:paraId="0F59B096" w14:textId="77777777" w:rsidR="00A468BD" w:rsidRDefault="00A468BD" w:rsidP="00A468BD">
      <w:pPr>
        <w:rPr>
          <w:sz w:val="28"/>
        </w:rPr>
      </w:pPr>
    </w:p>
    <w:p w14:paraId="7ED8211D" w14:textId="0BCDF2C6" w:rsidR="00A468BD" w:rsidRDefault="00BA2CFC" w:rsidP="00A468BD">
      <w:pPr>
        <w:jc w:val="center"/>
        <w:rPr>
          <w:sz w:val="28"/>
        </w:rPr>
      </w:pPr>
      <w:r>
        <w:rPr>
          <w:sz w:val="28"/>
        </w:rPr>
        <w:t>29.04.</w:t>
      </w:r>
      <w:r w:rsidR="00A468BD">
        <w:rPr>
          <w:sz w:val="28"/>
        </w:rPr>
        <w:t xml:space="preserve">2025                                                                                      № </w:t>
      </w:r>
      <w:r>
        <w:rPr>
          <w:sz w:val="28"/>
        </w:rPr>
        <w:t>3/</w:t>
      </w:r>
      <w:r w:rsidR="00536A7D">
        <w:rPr>
          <w:sz w:val="28"/>
        </w:rPr>
        <w:t>4</w:t>
      </w:r>
    </w:p>
    <w:p w14:paraId="447B3F55" w14:textId="77777777" w:rsidR="00A468BD" w:rsidRDefault="00A468BD" w:rsidP="00A468BD">
      <w:pPr>
        <w:jc w:val="center"/>
        <w:rPr>
          <w:sz w:val="28"/>
        </w:rPr>
      </w:pPr>
      <w:r>
        <w:rPr>
          <w:sz w:val="28"/>
        </w:rPr>
        <w:t xml:space="preserve">д. </w:t>
      </w:r>
      <w:proofErr w:type="spellStart"/>
      <w:r>
        <w:rPr>
          <w:sz w:val="28"/>
        </w:rPr>
        <w:t>Вихарево</w:t>
      </w:r>
      <w:proofErr w:type="spellEnd"/>
      <w:r>
        <w:rPr>
          <w:sz w:val="28"/>
        </w:rPr>
        <w:t xml:space="preserve"> </w:t>
      </w:r>
    </w:p>
    <w:p w14:paraId="47398C00" w14:textId="77777777" w:rsidR="00A468BD" w:rsidRDefault="00A468BD" w:rsidP="00A468BD">
      <w:pPr>
        <w:rPr>
          <w:sz w:val="28"/>
        </w:rPr>
      </w:pPr>
    </w:p>
    <w:p w14:paraId="05BCB9F7" w14:textId="1F75708F" w:rsidR="00A468BD" w:rsidRPr="00CF2BC4" w:rsidRDefault="00A468BD" w:rsidP="00A468BD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и дополнений в П</w:t>
      </w:r>
      <w:r w:rsidRPr="00CF2BC4">
        <w:rPr>
          <w:b/>
          <w:sz w:val="28"/>
        </w:rPr>
        <w:t>оложени</w:t>
      </w:r>
      <w:r>
        <w:rPr>
          <w:b/>
          <w:sz w:val="28"/>
        </w:rPr>
        <w:t>е</w:t>
      </w:r>
      <w:r w:rsidRPr="00CF2BC4">
        <w:rPr>
          <w:b/>
          <w:sz w:val="28"/>
        </w:rPr>
        <w:t xml:space="preserve"> о земельном налоге</w:t>
      </w:r>
    </w:p>
    <w:p w14:paraId="3436E3AA" w14:textId="77777777" w:rsidR="00A468BD" w:rsidRPr="00CF2BC4" w:rsidRDefault="00A468BD" w:rsidP="00A468BD">
      <w:pPr>
        <w:jc w:val="center"/>
        <w:rPr>
          <w:b/>
          <w:sz w:val="28"/>
        </w:rPr>
      </w:pPr>
    </w:p>
    <w:p w14:paraId="38C8CDAB" w14:textId="7C1C6DB5" w:rsidR="00A468BD" w:rsidRPr="00B00099" w:rsidRDefault="00A468BD" w:rsidP="00A468BD">
      <w:pPr>
        <w:jc w:val="both"/>
      </w:pPr>
      <w:r>
        <w:rPr>
          <w:sz w:val="28"/>
        </w:rPr>
        <w:t xml:space="preserve">    </w:t>
      </w:r>
      <w:r w:rsidRPr="00B00099">
        <w:tab/>
        <w:t xml:space="preserve">На основании главы 31 Налогового Кодекса РФ, статьи 387 Налогового Кодекса РФ и Устава муниципального образования </w:t>
      </w:r>
      <w:proofErr w:type="spellStart"/>
      <w:r w:rsidRPr="00B00099">
        <w:t>Вихаревское</w:t>
      </w:r>
      <w:proofErr w:type="spellEnd"/>
      <w:r w:rsidRPr="00B00099">
        <w:t xml:space="preserve"> сельское поселение, </w:t>
      </w:r>
      <w:proofErr w:type="spellStart"/>
      <w:r w:rsidRPr="00B00099">
        <w:t>Вихаревская</w:t>
      </w:r>
      <w:proofErr w:type="spellEnd"/>
      <w:r w:rsidRPr="00B00099">
        <w:t xml:space="preserve"> сельская Дума РЕШИЛА:</w:t>
      </w:r>
    </w:p>
    <w:p w14:paraId="0A86FBF5" w14:textId="4C323D5F" w:rsidR="00A468BD" w:rsidRPr="00B00099" w:rsidRDefault="00A468BD" w:rsidP="00A468BD">
      <w:pPr>
        <w:jc w:val="both"/>
      </w:pPr>
      <w:r w:rsidRPr="00B00099">
        <w:t xml:space="preserve">     1. Внести следующие изменения в Положение о земельном налоге, утвержденное решением </w:t>
      </w:r>
      <w:proofErr w:type="spellStart"/>
      <w:r w:rsidRPr="00B00099">
        <w:t>Вихаревской</w:t>
      </w:r>
      <w:proofErr w:type="spellEnd"/>
      <w:r w:rsidRPr="00B00099">
        <w:t xml:space="preserve"> сельской думы от 29.10.2024 № 8/4 с изменениями от 21.11.2024 </w:t>
      </w:r>
      <w:r w:rsidR="000B485F">
        <w:t xml:space="preserve">   </w:t>
      </w:r>
      <w:r w:rsidRPr="00B00099">
        <w:t>№ 9/4:</w:t>
      </w:r>
    </w:p>
    <w:p w14:paraId="777C8984" w14:textId="76F5826F" w:rsidR="00A468BD" w:rsidRPr="00B00099" w:rsidRDefault="00EE73E8" w:rsidP="00A468BD">
      <w:pPr>
        <w:jc w:val="both"/>
      </w:pPr>
      <w:r w:rsidRPr="00B00099">
        <w:t xml:space="preserve">    </w:t>
      </w:r>
      <w:r w:rsidR="00A468BD" w:rsidRPr="00B00099">
        <w:t>1.1</w:t>
      </w:r>
      <w:r w:rsidRPr="00B00099">
        <w:t>.</w:t>
      </w:r>
      <w:r w:rsidR="00A468BD" w:rsidRPr="00B00099">
        <w:t xml:space="preserve"> </w:t>
      </w:r>
      <w:r w:rsidR="008D4F47" w:rsidRPr="00B00099">
        <w:t>Абзац первый пункта 2 Положения слова «(далее в настоящей главе – налогоплательщики) считать утратившим силу.</w:t>
      </w:r>
    </w:p>
    <w:p w14:paraId="007D1B11" w14:textId="69A9C398" w:rsidR="008D4F47" w:rsidRPr="00B00099" w:rsidRDefault="008D4F47" w:rsidP="00A468BD">
      <w:pPr>
        <w:jc w:val="both"/>
      </w:pPr>
      <w:r w:rsidRPr="00B00099">
        <w:t xml:space="preserve">   1.2.</w:t>
      </w:r>
      <w:r w:rsidR="004027D5" w:rsidRPr="00B00099">
        <w:t xml:space="preserve"> </w:t>
      </w:r>
      <w:r w:rsidRPr="00B00099">
        <w:t xml:space="preserve">Абзац первый пункта 2 Положения слова «настоящего </w:t>
      </w:r>
      <w:r w:rsidR="004027D5" w:rsidRPr="00B00099">
        <w:t>к</w:t>
      </w:r>
      <w:r w:rsidRPr="00B00099">
        <w:t xml:space="preserve">одекса» заменить словами «Налогового </w:t>
      </w:r>
      <w:r w:rsidR="007C01D1" w:rsidRPr="00B00099">
        <w:t>к</w:t>
      </w:r>
      <w:r w:rsidRPr="00B00099">
        <w:t>одекса».</w:t>
      </w:r>
    </w:p>
    <w:p w14:paraId="3D9144B2" w14:textId="2F872712" w:rsidR="008D4F47" w:rsidRPr="00B00099" w:rsidRDefault="008D4F47" w:rsidP="00A468BD">
      <w:pPr>
        <w:jc w:val="both"/>
      </w:pPr>
      <w:r w:rsidRPr="00B00099">
        <w:t xml:space="preserve">   1.3.</w:t>
      </w:r>
      <w:r w:rsidR="004027D5" w:rsidRPr="00B00099">
        <w:t xml:space="preserve">   </w:t>
      </w:r>
      <w:r w:rsidR="005E452B" w:rsidRPr="00B00099">
        <w:t xml:space="preserve">В абзац первый </w:t>
      </w:r>
      <w:r w:rsidR="007C01D1" w:rsidRPr="00B00099">
        <w:t>п</w:t>
      </w:r>
      <w:r w:rsidR="005E452B" w:rsidRPr="00B00099">
        <w:t>одпункта 4.1 пункта 4 Положения внести следующее предложение</w:t>
      </w:r>
      <w:r w:rsidR="00A30308" w:rsidRPr="00B00099">
        <w:t>:</w:t>
      </w:r>
      <w:r w:rsidR="005E452B" w:rsidRPr="00B00099">
        <w:t xml:space="preserve"> «внесенная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 391 Налогового кодекса</w:t>
      </w:r>
      <w:r w:rsidR="00A30308" w:rsidRPr="00B00099">
        <w:t>»</w:t>
      </w:r>
      <w:r w:rsidR="005E452B" w:rsidRPr="00B00099">
        <w:t>.</w:t>
      </w:r>
    </w:p>
    <w:p w14:paraId="51A97AD6" w14:textId="00DACFB2" w:rsidR="005E452B" w:rsidRPr="00B00099" w:rsidRDefault="00A30308" w:rsidP="00A30308">
      <w:pPr>
        <w:autoSpaceDE w:val="0"/>
        <w:autoSpaceDN w:val="0"/>
        <w:adjustRightInd w:val="0"/>
        <w:jc w:val="both"/>
        <w:outlineLvl w:val="2"/>
      </w:pPr>
      <w:r w:rsidRPr="00B00099">
        <w:t xml:space="preserve"> </w:t>
      </w:r>
      <w:r w:rsidR="004027D5" w:rsidRPr="00B00099">
        <w:t xml:space="preserve"> </w:t>
      </w:r>
      <w:r w:rsidRPr="00B00099">
        <w:t xml:space="preserve"> </w:t>
      </w:r>
      <w:r w:rsidR="005E452B" w:rsidRPr="00B00099">
        <w:t xml:space="preserve">1.4. </w:t>
      </w:r>
      <w:r w:rsidR="004027D5" w:rsidRPr="00B00099">
        <w:t xml:space="preserve"> </w:t>
      </w:r>
      <w:r w:rsidR="005E452B" w:rsidRPr="00B00099">
        <w:t xml:space="preserve">В абзац второй </w:t>
      </w:r>
      <w:r w:rsidR="007C01D1" w:rsidRPr="00B00099">
        <w:t>п</w:t>
      </w:r>
      <w:r w:rsidR="005E452B" w:rsidRPr="00B00099">
        <w:t>одпункта 4.1 пункта 4 Положения внести следующее предложение</w:t>
      </w:r>
      <w:r w:rsidRPr="00B00099">
        <w:t>:</w:t>
      </w:r>
      <w:r w:rsidR="005E452B" w:rsidRPr="00B00099">
        <w:t xml:space="preserve"> «на день внесения в Единый государственный реестр недвижимости, являющихся основанием для определения кадастровой стоимости такого земельного участка.</w:t>
      </w:r>
      <w:r w:rsidRPr="00B00099">
        <w:t>»</w:t>
      </w:r>
    </w:p>
    <w:p w14:paraId="24B0BF61" w14:textId="7914542E" w:rsidR="00A30308" w:rsidRPr="00B00099" w:rsidRDefault="00A30308" w:rsidP="00A30308">
      <w:pPr>
        <w:autoSpaceDE w:val="0"/>
        <w:autoSpaceDN w:val="0"/>
        <w:adjustRightInd w:val="0"/>
        <w:jc w:val="both"/>
        <w:outlineLvl w:val="2"/>
      </w:pPr>
      <w:r w:rsidRPr="00B00099">
        <w:t xml:space="preserve">  1.5.</w:t>
      </w:r>
      <w:r w:rsidR="004027D5" w:rsidRPr="00B00099">
        <w:t xml:space="preserve">  </w:t>
      </w:r>
      <w:r w:rsidRPr="00B00099">
        <w:t xml:space="preserve"> Подпункт 4.4. пункта 4 признать утратившим силу.</w:t>
      </w:r>
    </w:p>
    <w:p w14:paraId="0E26AEF5" w14:textId="2F50B9C5" w:rsidR="007C01D1" w:rsidRPr="00B00099" w:rsidRDefault="00A30308" w:rsidP="007C01D1">
      <w:pPr>
        <w:autoSpaceDE w:val="0"/>
        <w:autoSpaceDN w:val="0"/>
        <w:adjustRightInd w:val="0"/>
        <w:jc w:val="both"/>
        <w:outlineLvl w:val="2"/>
      </w:pPr>
      <w:r w:rsidRPr="00B00099">
        <w:t xml:space="preserve">  1.6.</w:t>
      </w:r>
      <w:r w:rsidR="004027D5" w:rsidRPr="00B00099">
        <w:t xml:space="preserve"> </w:t>
      </w:r>
      <w:r w:rsidRPr="00B00099">
        <w:t>Подпункт 4.5. пункта 4 Положения дополнить следующим</w:t>
      </w:r>
      <w:r w:rsidR="007C01D1" w:rsidRPr="00B00099">
        <w:t xml:space="preserve"> словосочетанием:</w:t>
      </w:r>
      <w:r w:rsidR="004027D5" w:rsidRPr="00B00099">
        <w:t xml:space="preserve"> </w:t>
      </w:r>
      <w:r w:rsidR="007C01D1" w:rsidRPr="00B00099">
        <w:t>«сведений Единого государственного реестра недвижимости».</w:t>
      </w:r>
    </w:p>
    <w:p w14:paraId="05FB42D0" w14:textId="40C32184" w:rsidR="007C01D1" w:rsidRPr="00B00099" w:rsidRDefault="007C01D1" w:rsidP="007C01D1">
      <w:pPr>
        <w:autoSpaceDE w:val="0"/>
        <w:autoSpaceDN w:val="0"/>
        <w:adjustRightInd w:val="0"/>
        <w:jc w:val="both"/>
        <w:outlineLvl w:val="2"/>
      </w:pPr>
      <w:r w:rsidRPr="00B00099">
        <w:t xml:space="preserve"> 1.7.</w:t>
      </w:r>
      <w:r w:rsidR="004027D5" w:rsidRPr="00B00099">
        <w:t xml:space="preserve">  </w:t>
      </w:r>
      <w:r w:rsidRPr="00B00099">
        <w:t xml:space="preserve"> Подпункт 4.6. пункта 4 Положения заменить следующим предложением: «В отношении земельного участка, перешедшего по наследству, налог исчисляется начиная со дня открытия наследства.»</w:t>
      </w:r>
    </w:p>
    <w:p w14:paraId="5EB1CB34" w14:textId="09774C9F" w:rsidR="00342E47" w:rsidRPr="00B00099" w:rsidRDefault="007C01D1" w:rsidP="00342E47">
      <w:pPr>
        <w:autoSpaceDE w:val="0"/>
        <w:autoSpaceDN w:val="0"/>
        <w:adjustRightInd w:val="0"/>
        <w:jc w:val="both"/>
      </w:pPr>
      <w:r w:rsidRPr="00B00099">
        <w:t xml:space="preserve"> 1.8. </w:t>
      </w:r>
      <w:r w:rsidR="004027D5" w:rsidRPr="00B00099">
        <w:t xml:space="preserve"> </w:t>
      </w:r>
      <w:r w:rsidRPr="00B00099">
        <w:t>Подпункты 4.9, 4.10. пункта 4 Положения изложить в новой редакции:</w:t>
      </w:r>
      <w:r w:rsidR="00342E47" w:rsidRPr="00B00099">
        <w:t xml:space="preserve"> «4.9.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14:paraId="65CD7436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1) Героев Советского Союза, Героев Российской Федерации, полных кавалеров ордена Славы;</w:t>
      </w:r>
    </w:p>
    <w:p w14:paraId="15F03228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2) инвалидов I и II групп инвалидности;</w:t>
      </w:r>
    </w:p>
    <w:p w14:paraId="3AC0E9A5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3) инвалидов с детства, детей-инвалидов;</w:t>
      </w:r>
    </w:p>
    <w:p w14:paraId="15D032DD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4) ветеранов и инвалидов Великой Отечественной войны, а также ветеранов и инвалидов боевых действий;</w:t>
      </w:r>
    </w:p>
    <w:p w14:paraId="6F3C0C8B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5) физических лиц, имеющих право на получение социальной поддержки в соответствии с </w:t>
      </w:r>
      <w:hyperlink r:id="rId4" w:anchor="dst100066" w:history="1">
        <w:r w:rsidRPr="00B00099">
          <w:rPr>
            <w:rStyle w:val="ac"/>
            <w:rFonts w:eastAsiaTheme="majorEastAsia"/>
            <w:color w:val="auto"/>
          </w:rPr>
          <w:t>Законом</w:t>
        </w:r>
      </w:hyperlink>
      <w:r w:rsidRPr="00B00099">
        <w:t> Российской Федерации "О социальной защите граждан, подвергшихся воздействию радиации вследствие катастрофы на Чернобыльской АЭС" (в редакции </w:t>
      </w:r>
      <w:hyperlink r:id="rId5" w:anchor="dst100006" w:history="1">
        <w:r w:rsidRPr="00B00099">
          <w:rPr>
            <w:rStyle w:val="ac"/>
            <w:rFonts w:eastAsiaTheme="majorEastAsia"/>
            <w:color w:val="auto"/>
          </w:rPr>
          <w:t>Закона</w:t>
        </w:r>
      </w:hyperlink>
      <w:r w:rsidRPr="00B00099">
        <w:t xml:space="preserve"> Российской Федерации от 18 июня 1992 года N 3061-1), в соответствии с </w:t>
      </w:r>
      <w:r w:rsidRPr="00B00099">
        <w:lastRenderedPageBreak/>
        <w:t>Федеральным </w:t>
      </w:r>
      <w:hyperlink r:id="rId6" w:history="1">
        <w:r w:rsidRPr="00B00099">
          <w:rPr>
            <w:rStyle w:val="ac"/>
            <w:rFonts w:eastAsiaTheme="majorEastAsia"/>
            <w:color w:val="auto"/>
          </w:rPr>
          <w:t>законом</w:t>
        </w:r>
      </w:hyperlink>
      <w:r w:rsidRPr="00B00099">
        <w:t> 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 </w:t>
      </w:r>
      <w:hyperlink r:id="rId7" w:history="1">
        <w:r w:rsidRPr="00B00099">
          <w:rPr>
            <w:rStyle w:val="ac"/>
            <w:rFonts w:eastAsiaTheme="majorEastAsia"/>
            <w:color w:val="auto"/>
          </w:rPr>
          <w:t>законом</w:t>
        </w:r>
      </w:hyperlink>
      <w:r w:rsidRPr="00B00099">
        <w:t> 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14:paraId="6DBA1C8A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14:paraId="17E5D7A4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14:paraId="678E6BA5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14:paraId="5DC47434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9)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14:paraId="54AAD1DF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10) физических лиц, имеющих трех и более несовершеннолетних детей.</w:t>
      </w:r>
    </w:p>
    <w:p w14:paraId="38422FD4" w14:textId="77F26286" w:rsidR="00342E47" w:rsidRPr="00B00099" w:rsidRDefault="004027D5" w:rsidP="004027D5">
      <w:pPr>
        <w:autoSpaceDE w:val="0"/>
        <w:autoSpaceDN w:val="0"/>
        <w:adjustRightInd w:val="0"/>
        <w:jc w:val="both"/>
      </w:pPr>
      <w:r w:rsidRPr="00B00099">
        <w:t xml:space="preserve">     </w:t>
      </w:r>
      <w:r w:rsidR="00342E47" w:rsidRPr="00B00099">
        <w:t xml:space="preserve"> Уменьшение налоговой базы в соответствии с </w:t>
      </w:r>
      <w:hyperlink r:id="rId8" w:anchor="dst15358" w:history="1">
        <w:r w:rsidR="00342E47" w:rsidRPr="00B00099">
          <w:rPr>
            <w:rStyle w:val="ac"/>
            <w:rFonts w:eastAsiaTheme="majorEastAsia"/>
            <w:color w:val="auto"/>
          </w:rPr>
          <w:t>пунктом 5</w:t>
        </w:r>
      </w:hyperlink>
      <w:r w:rsidR="00342E47" w:rsidRPr="00B00099">
        <w:t> настоящей статьи (налоговый вычет) производится в отношении одного земельного участка по выбору налогоплательщика.</w:t>
      </w:r>
    </w:p>
    <w:p w14:paraId="5E31AD5C" w14:textId="77777777" w:rsidR="00342E47" w:rsidRPr="00B00099" w:rsidRDefault="00536A7D" w:rsidP="00342E47">
      <w:pPr>
        <w:autoSpaceDE w:val="0"/>
        <w:autoSpaceDN w:val="0"/>
        <w:adjustRightInd w:val="0"/>
        <w:ind w:firstLine="540"/>
        <w:jc w:val="both"/>
      </w:pPr>
      <w:hyperlink r:id="rId9" w:anchor="dst100017" w:history="1">
        <w:r w:rsidR="00342E47" w:rsidRPr="00B00099">
          <w:rPr>
            <w:rStyle w:val="ac"/>
            <w:rFonts w:eastAsiaTheme="majorEastAsia"/>
            <w:color w:val="auto"/>
          </w:rPr>
          <w:t>Уведомление</w:t>
        </w:r>
      </w:hyperlink>
      <w:r w:rsidR="00342E47" w:rsidRPr="00B00099">
        <w:t> 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14:paraId="32D477FE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Уведомление о выбранном земельном участке рассматривается налоговым органом в течение 30 дней со дня его получения. В случае направления налоговым органом запроса в соответствии с </w:t>
      </w:r>
      <w:hyperlink r:id="rId10" w:anchor="dst2890" w:history="1">
        <w:r w:rsidRPr="00B00099">
          <w:rPr>
            <w:rStyle w:val="ac"/>
            <w:rFonts w:eastAsiaTheme="majorEastAsia"/>
            <w:color w:val="auto"/>
          </w:rPr>
          <w:t>пунктом 13 статьи 85</w:t>
        </w:r>
      </w:hyperlink>
      <w:r w:rsidRPr="00B00099">
        <w:t> настоящего Кодекса в связи с отсутствием сведений, необходимых для рассмотрения уведомления о выбранном земельном участке, руководитель (заместитель руководителя) налогового органа вправе продлить срок рассмотрения такого уведомления не более чем на 30 дней, </w:t>
      </w:r>
      <w:hyperlink r:id="rId11" w:history="1">
        <w:r w:rsidRPr="00B00099">
          <w:rPr>
            <w:rStyle w:val="ac"/>
            <w:rFonts w:eastAsiaTheme="majorEastAsia"/>
            <w:color w:val="auto"/>
          </w:rPr>
          <w:t>уведомив</w:t>
        </w:r>
      </w:hyperlink>
      <w:r w:rsidRPr="00B00099">
        <w:t> об этом налогоплательщика.</w:t>
      </w:r>
    </w:p>
    <w:p w14:paraId="1C0C0F63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При выявлении оснований, препятствующих применению налогового вычета в соответствии с уведомлением о выбранном земельном участке, налоговый орган </w:t>
      </w:r>
      <w:hyperlink r:id="rId12" w:anchor="dst100031" w:history="1">
        <w:r w:rsidRPr="00B00099">
          <w:rPr>
            <w:rStyle w:val="ac"/>
            <w:rFonts w:eastAsiaTheme="majorEastAsia"/>
            <w:color w:val="auto"/>
          </w:rPr>
          <w:t>информирует</w:t>
        </w:r>
      </w:hyperlink>
      <w:r w:rsidRPr="00B00099">
        <w:t> об этом налогоплательщика.</w:t>
      </w:r>
    </w:p>
    <w:p w14:paraId="15B700B7" w14:textId="77777777" w:rsidR="00342E47" w:rsidRPr="00B00099" w:rsidRDefault="00342E47" w:rsidP="00342E47">
      <w:pPr>
        <w:autoSpaceDE w:val="0"/>
        <w:autoSpaceDN w:val="0"/>
        <w:adjustRightInd w:val="0"/>
        <w:ind w:firstLine="540"/>
        <w:jc w:val="both"/>
      </w:pPr>
      <w:r w:rsidRPr="00B00099"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14:paraId="28A3255A" w14:textId="142D5FFB" w:rsidR="00342E47" w:rsidRPr="00B00099" w:rsidRDefault="00536A7D" w:rsidP="00342E47">
      <w:pPr>
        <w:autoSpaceDE w:val="0"/>
        <w:autoSpaceDN w:val="0"/>
        <w:adjustRightInd w:val="0"/>
        <w:ind w:firstLine="540"/>
        <w:jc w:val="both"/>
      </w:pPr>
      <w:hyperlink r:id="rId13" w:history="1">
        <w:r w:rsidR="00342E47" w:rsidRPr="00B00099">
          <w:rPr>
            <w:rStyle w:val="ac"/>
            <w:rFonts w:eastAsiaTheme="majorEastAsia"/>
            <w:color w:val="auto"/>
          </w:rPr>
          <w:t>Форма</w:t>
        </w:r>
      </w:hyperlink>
      <w:r w:rsidR="00342E47" w:rsidRPr="00B00099">
        <w:t> уведомления утверждается федеральным органом исполнительной власти, уполномоченным по контролю и надзору в области налогов и сборов</w:t>
      </w:r>
      <w:r w:rsidR="004027D5" w:rsidRPr="00B00099">
        <w:t>»</w:t>
      </w:r>
      <w:r w:rsidR="00342E47" w:rsidRPr="00B00099">
        <w:t>.</w:t>
      </w:r>
    </w:p>
    <w:p w14:paraId="52B9D1FC" w14:textId="17AF99FA" w:rsidR="00342E47" w:rsidRPr="00B00099" w:rsidRDefault="004027D5" w:rsidP="00342E47">
      <w:pPr>
        <w:autoSpaceDE w:val="0"/>
        <w:autoSpaceDN w:val="0"/>
        <w:adjustRightInd w:val="0"/>
        <w:jc w:val="both"/>
        <w:outlineLvl w:val="2"/>
      </w:pPr>
      <w:r w:rsidRPr="00B00099">
        <w:rPr>
          <w:color w:val="FF0000"/>
        </w:rPr>
        <w:t xml:space="preserve">    </w:t>
      </w:r>
      <w:r w:rsidR="00342E47" w:rsidRPr="00B00099">
        <w:rPr>
          <w:color w:val="FF0000"/>
        </w:rPr>
        <w:t xml:space="preserve">  </w:t>
      </w:r>
      <w:r w:rsidRPr="00B00099">
        <w:rPr>
          <w:color w:val="FF0000"/>
        </w:rPr>
        <w:t xml:space="preserve">« </w:t>
      </w:r>
      <w:r w:rsidR="00342E47" w:rsidRPr="00B00099">
        <w:t>4.10. В случае,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нулю.»</w:t>
      </w:r>
    </w:p>
    <w:p w14:paraId="1FC3E615" w14:textId="0E60843F" w:rsidR="00342E47" w:rsidRPr="00B00099" w:rsidRDefault="00342E47" w:rsidP="000D0B04">
      <w:pPr>
        <w:autoSpaceDE w:val="0"/>
        <w:autoSpaceDN w:val="0"/>
        <w:adjustRightInd w:val="0"/>
        <w:ind w:firstLine="540"/>
        <w:jc w:val="both"/>
        <w:outlineLvl w:val="2"/>
      </w:pPr>
      <w:r w:rsidRPr="00B00099">
        <w:t xml:space="preserve"> 1.9. В подпункт 7.2. пункта 7 Положения  внести следующие изменения: </w:t>
      </w:r>
      <w:r w:rsidR="004027D5" w:rsidRPr="00B00099">
        <w:t xml:space="preserve"> первое предложение дополнить словосочетанием </w:t>
      </w:r>
      <w:r w:rsidRPr="00B00099">
        <w:t>«если иное не предусмотрено пунктом 1 статьи 397 Налогового кодекса</w:t>
      </w:r>
      <w:r w:rsidR="000D0B04" w:rsidRPr="00B00099">
        <w:t>», и дополнить вторым абзацем, следующего содержания: «</w:t>
      </w:r>
      <w:r w:rsidRPr="00B00099">
        <w:t xml:space="preserve">Налог, исчисленный по результатам перерасчета суммы ранее исчисленного налога, подлежит </w:t>
      </w:r>
      <w:r w:rsidRPr="00B00099">
        <w:lastRenderedPageBreak/>
        <w:t>уплате налогоплательщиками- физическими лицами в срок не позднее 28- го числа третьего месяца, следующего за месяцем, в котором сформировано налоговое уведомление в связи с данным перерасчетом.»</w:t>
      </w:r>
    </w:p>
    <w:p w14:paraId="66B001C8" w14:textId="77777777" w:rsidR="00E47FEA" w:rsidRDefault="00342E47" w:rsidP="00342E47">
      <w:pPr>
        <w:tabs>
          <w:tab w:val="left" w:pos="1515"/>
        </w:tabs>
        <w:ind w:firstLine="540"/>
        <w:jc w:val="both"/>
      </w:pPr>
      <w:r w:rsidRPr="00B00099">
        <w:t xml:space="preserve">1.10. Подпункт 8.1. пункта 8 Положения изложить в новой </w:t>
      </w:r>
      <w:proofErr w:type="gramStart"/>
      <w:r w:rsidRPr="00B00099">
        <w:t>редакции :</w:t>
      </w:r>
      <w:proofErr w:type="gramEnd"/>
      <w:r w:rsidRPr="00B00099">
        <w:t xml:space="preserve">        </w:t>
      </w:r>
    </w:p>
    <w:p w14:paraId="021D1CB2" w14:textId="6EC71651" w:rsidR="00342E47" w:rsidRPr="00B00099" w:rsidRDefault="00342E47" w:rsidP="00342E47">
      <w:pPr>
        <w:tabs>
          <w:tab w:val="left" w:pos="1515"/>
        </w:tabs>
        <w:ind w:firstLine="540"/>
        <w:jc w:val="both"/>
      </w:pPr>
      <w:r w:rsidRPr="00B00099">
        <w:t xml:space="preserve">  </w:t>
      </w:r>
      <w:r w:rsidR="00873D53" w:rsidRPr="00B00099">
        <w:t>«</w:t>
      </w:r>
      <w:r w:rsidRPr="00B00099">
        <w:t>8.1. Налогоплательщики, имеющие право на налоговые льготы, в том числе в виде налогового вычета, установленного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 w:rsidR="00873D53" w:rsidRPr="00B00099">
        <w:t>»</w:t>
      </w:r>
    </w:p>
    <w:p w14:paraId="3334959D" w14:textId="7C951199" w:rsidR="00873D53" w:rsidRPr="00B00099" w:rsidRDefault="00873D53" w:rsidP="00873D53">
      <w:pPr>
        <w:tabs>
          <w:tab w:val="left" w:pos="1515"/>
        </w:tabs>
        <w:jc w:val="both"/>
      </w:pPr>
      <w:r w:rsidRPr="00B00099">
        <w:t xml:space="preserve">       1.11. В подпункте 8.2. пункта 8 Положения слова «право на налоговую льготу» заме</w:t>
      </w:r>
      <w:r w:rsidR="000D0B04" w:rsidRPr="00B00099">
        <w:t>нить</w:t>
      </w:r>
      <w:r w:rsidRPr="00B00099">
        <w:t xml:space="preserve"> словами «налоговая льгота»</w:t>
      </w:r>
      <w:r w:rsidR="000D0B04" w:rsidRPr="00B00099">
        <w:t>.</w:t>
      </w:r>
    </w:p>
    <w:p w14:paraId="019319B1" w14:textId="420D1B0B" w:rsidR="00873D53" w:rsidRPr="00B00099" w:rsidRDefault="00873D53" w:rsidP="00873D53">
      <w:pPr>
        <w:tabs>
          <w:tab w:val="left" w:pos="1515"/>
        </w:tabs>
        <w:jc w:val="both"/>
        <w:rPr>
          <w:color w:val="FF0000"/>
        </w:rPr>
      </w:pPr>
      <w:r w:rsidRPr="00B00099">
        <w:t xml:space="preserve">     </w:t>
      </w:r>
    </w:p>
    <w:p w14:paraId="7FB490E6" w14:textId="3462EC33" w:rsidR="00A468BD" w:rsidRPr="00B00099" w:rsidRDefault="00873D53" w:rsidP="00873D53">
      <w:pPr>
        <w:autoSpaceDE w:val="0"/>
        <w:autoSpaceDN w:val="0"/>
        <w:adjustRightInd w:val="0"/>
        <w:jc w:val="both"/>
        <w:outlineLvl w:val="2"/>
      </w:pPr>
      <w:r w:rsidRPr="00B00099">
        <w:t xml:space="preserve">   </w:t>
      </w:r>
      <w:r w:rsidR="00A468BD" w:rsidRPr="00B00099">
        <w:t xml:space="preserve"> 2. В соответствии с пунктом 3 статьи 7 Устава муниципального образования </w:t>
      </w:r>
      <w:proofErr w:type="spellStart"/>
      <w:r w:rsidR="00A468BD" w:rsidRPr="00B00099">
        <w:t>Вихаревское</w:t>
      </w:r>
      <w:proofErr w:type="spellEnd"/>
      <w:r w:rsidR="00A468BD" w:rsidRPr="00B00099">
        <w:t xml:space="preserve"> сельское поселение Кильмезского района Кировской области обнародовать настоящее решение путем первого вывешивания его полного текста для всеобщего ознакомления на информационных стендах, досках, общедоступных местах по адресам, определяемых решением сельской Думы в течение 5 дней со дня подписания настоящего решения, а также в сети Интернет на сайте администрации </w:t>
      </w:r>
      <w:proofErr w:type="spellStart"/>
      <w:r w:rsidR="00A468BD" w:rsidRPr="00B00099">
        <w:t>Вихаревского</w:t>
      </w:r>
      <w:proofErr w:type="spellEnd"/>
      <w:r w:rsidR="00A468BD" w:rsidRPr="00B00099">
        <w:t xml:space="preserve"> сельского поселения.</w:t>
      </w:r>
    </w:p>
    <w:p w14:paraId="4D27C2D0" w14:textId="77777777" w:rsidR="00A468BD" w:rsidRPr="00B00099" w:rsidRDefault="00A468BD" w:rsidP="00A468BD">
      <w:pPr>
        <w:jc w:val="both"/>
      </w:pPr>
      <w:r w:rsidRPr="00B00099">
        <w:t xml:space="preserve">     3. Настоящее решение вступает в силу в соответствии с действующим законодательством.</w:t>
      </w:r>
    </w:p>
    <w:p w14:paraId="096977C3" w14:textId="77777777" w:rsidR="00A468BD" w:rsidRPr="00B00099" w:rsidRDefault="00A468BD" w:rsidP="00A468BD">
      <w:pPr>
        <w:jc w:val="both"/>
      </w:pPr>
    </w:p>
    <w:p w14:paraId="2E243148" w14:textId="77777777" w:rsidR="00A468BD" w:rsidRPr="00B00099" w:rsidRDefault="00A468BD" w:rsidP="00A468BD">
      <w:pPr>
        <w:jc w:val="both"/>
      </w:pPr>
    </w:p>
    <w:p w14:paraId="3D836EE6" w14:textId="77777777" w:rsidR="00A468BD" w:rsidRPr="00B00099" w:rsidRDefault="00A468BD" w:rsidP="00A468BD">
      <w:pPr>
        <w:jc w:val="both"/>
      </w:pPr>
      <w:r w:rsidRPr="00B00099">
        <w:t xml:space="preserve">Председатель </w:t>
      </w:r>
      <w:proofErr w:type="spellStart"/>
      <w:r w:rsidRPr="00B00099">
        <w:t>Вихаревской</w:t>
      </w:r>
      <w:proofErr w:type="spellEnd"/>
    </w:p>
    <w:p w14:paraId="76423BED" w14:textId="1616FBE7" w:rsidR="00A468BD" w:rsidRPr="00B00099" w:rsidRDefault="00A468BD" w:rsidP="00A468BD">
      <w:pPr>
        <w:jc w:val="both"/>
      </w:pPr>
      <w:r w:rsidRPr="00B00099">
        <w:t>сельской Думы                                                           Е.П.</w:t>
      </w:r>
      <w:r w:rsidR="009D16CB">
        <w:t xml:space="preserve"> </w:t>
      </w:r>
      <w:r w:rsidRPr="00B00099">
        <w:t>Одинцова</w:t>
      </w:r>
    </w:p>
    <w:p w14:paraId="6601F326" w14:textId="77777777" w:rsidR="00A468BD" w:rsidRPr="00B00099" w:rsidRDefault="00A468BD" w:rsidP="00A468BD">
      <w:pPr>
        <w:jc w:val="both"/>
      </w:pPr>
    </w:p>
    <w:p w14:paraId="73D9E2FA" w14:textId="77777777" w:rsidR="00A468BD" w:rsidRPr="00B00099" w:rsidRDefault="00A468BD" w:rsidP="00A468BD">
      <w:pPr>
        <w:jc w:val="both"/>
      </w:pPr>
    </w:p>
    <w:p w14:paraId="666FED96" w14:textId="7B16B483" w:rsidR="00A468BD" w:rsidRPr="00B00099" w:rsidRDefault="000D0B04" w:rsidP="00A468BD">
      <w:pPr>
        <w:jc w:val="both"/>
      </w:pPr>
      <w:proofErr w:type="gramStart"/>
      <w:r w:rsidRPr="00B00099">
        <w:t xml:space="preserve">Глава </w:t>
      </w:r>
      <w:r w:rsidR="00A468BD" w:rsidRPr="00B00099">
        <w:t xml:space="preserve"> </w:t>
      </w:r>
      <w:proofErr w:type="spellStart"/>
      <w:r w:rsidR="00A468BD" w:rsidRPr="00B00099">
        <w:t>Вихаревского</w:t>
      </w:r>
      <w:proofErr w:type="spellEnd"/>
      <w:proofErr w:type="gramEnd"/>
      <w:r w:rsidR="00A468BD" w:rsidRPr="00B00099">
        <w:t xml:space="preserve"> сельского</w:t>
      </w:r>
    </w:p>
    <w:p w14:paraId="6EFA8D06" w14:textId="1231503B" w:rsidR="00A468BD" w:rsidRPr="00B00099" w:rsidRDefault="00A468BD" w:rsidP="00A468BD">
      <w:pPr>
        <w:jc w:val="both"/>
      </w:pPr>
      <w:r w:rsidRPr="00B00099">
        <w:t xml:space="preserve">поселения                                                                      </w:t>
      </w:r>
      <w:proofErr w:type="spellStart"/>
      <w:r w:rsidR="000D0B04" w:rsidRPr="00B00099">
        <w:t>А.М.Чучалин</w:t>
      </w:r>
      <w:proofErr w:type="spellEnd"/>
    </w:p>
    <w:p w14:paraId="1D0110D9" w14:textId="77777777" w:rsidR="00A468BD" w:rsidRPr="00B00099" w:rsidRDefault="00A468BD" w:rsidP="00A468BD">
      <w:pPr>
        <w:jc w:val="both"/>
      </w:pPr>
    </w:p>
    <w:p w14:paraId="7538FC4D" w14:textId="77777777" w:rsidR="00AE6A21" w:rsidRPr="00B00099" w:rsidRDefault="00AE6A21"/>
    <w:sectPr w:rsidR="00AE6A21" w:rsidRPr="00B0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BD"/>
    <w:rsid w:val="000B485F"/>
    <w:rsid w:val="000D0B04"/>
    <w:rsid w:val="002405E5"/>
    <w:rsid w:val="00342E47"/>
    <w:rsid w:val="003E08CE"/>
    <w:rsid w:val="003F76BC"/>
    <w:rsid w:val="004027D5"/>
    <w:rsid w:val="005019FA"/>
    <w:rsid w:val="0051565A"/>
    <w:rsid w:val="00536A7D"/>
    <w:rsid w:val="005E452B"/>
    <w:rsid w:val="007C01D1"/>
    <w:rsid w:val="008510F3"/>
    <w:rsid w:val="00854E59"/>
    <w:rsid w:val="00873D53"/>
    <w:rsid w:val="008D4F47"/>
    <w:rsid w:val="008F7AF7"/>
    <w:rsid w:val="009D16CB"/>
    <w:rsid w:val="00A30308"/>
    <w:rsid w:val="00A33A46"/>
    <w:rsid w:val="00A468BD"/>
    <w:rsid w:val="00A92284"/>
    <w:rsid w:val="00AE6A21"/>
    <w:rsid w:val="00B00099"/>
    <w:rsid w:val="00BA2CFC"/>
    <w:rsid w:val="00D21ED5"/>
    <w:rsid w:val="00D411AD"/>
    <w:rsid w:val="00DF4FFF"/>
    <w:rsid w:val="00E47FEA"/>
    <w:rsid w:val="00EE73E8"/>
    <w:rsid w:val="00F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62E3"/>
  <w15:chartTrackingRefBased/>
  <w15:docId w15:val="{20D934B7-72C7-4963-AA2D-2D97808E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8B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68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8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8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8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8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8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8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8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8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8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8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8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8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8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8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8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6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8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6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8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68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8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468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68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68B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rsid w:val="00342E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979/d36363d427eab17744e49ef6f68eae5481107a64/" TargetMode="External"/><Relationship Id="rId13" Type="http://schemas.openxmlformats.org/officeDocument/2006/relationships/hyperlink" Target="https://www.consultant.ru/document/cons_doc_LAW_28165/d36363d427eab17744e49ef6f68eae5481107a6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66514/" TargetMode="External"/><Relationship Id="rId12" Type="http://schemas.openxmlformats.org/officeDocument/2006/relationships/hyperlink" Target="https://www.consultant.ru/document/cons_doc_LAW_376852/fcd43be7e0790790269d057d31aa4e19567619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6512/" TargetMode="External"/><Relationship Id="rId11" Type="http://schemas.openxmlformats.org/officeDocument/2006/relationships/hyperlink" Target="https://www.consultant.ru/document/cons_doc_LAW_28165/d36363d427eab17744e49ef6f68eae5481107a64/" TargetMode="External"/><Relationship Id="rId5" Type="http://schemas.openxmlformats.org/officeDocument/2006/relationships/hyperlink" Target="https://www.consultant.ru/document/cons_doc_LAW_13791/3d0cac60971a511280cbba229d9b6329c07731f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83130/2b9b3bd724aa94a52619cbd3713109b0ae21739c/" TargetMode="External"/><Relationship Id="rId4" Type="http://schemas.openxmlformats.org/officeDocument/2006/relationships/hyperlink" Target="https://www.consultant.ru/document/cons_doc_LAW_470690/37a48dfeea878ab354a30883f11f3a8e43a577ad/" TargetMode="External"/><Relationship Id="rId9" Type="http://schemas.openxmlformats.org/officeDocument/2006/relationships/hyperlink" Target="https://www.consultant.ru/document/cons_doc_LAW_351694/84208ba50e6c760e1c3dfff78eb302f32352d89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15</cp:revision>
  <cp:lastPrinted>2025-04-29T11:03:00Z</cp:lastPrinted>
  <dcterms:created xsi:type="dcterms:W3CDTF">2025-03-12T06:33:00Z</dcterms:created>
  <dcterms:modified xsi:type="dcterms:W3CDTF">2025-04-30T10:24:00Z</dcterms:modified>
</cp:coreProperties>
</file>