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0B" w:rsidRDefault="00BB6BB0" w:rsidP="00BB6BB0">
      <w:pPr>
        <w:pStyle w:val="2"/>
        <w:jc w:val="right"/>
        <w:rPr>
          <w:b/>
          <w:sz w:val="24"/>
        </w:rPr>
      </w:pPr>
      <w:r>
        <w:rPr>
          <w:b/>
          <w:sz w:val="24"/>
        </w:rPr>
        <w:t>ПРОЕКТ</w:t>
      </w:r>
    </w:p>
    <w:p w:rsidR="008F520B" w:rsidRPr="008F520B" w:rsidRDefault="008F520B" w:rsidP="00604453">
      <w:pPr>
        <w:pStyle w:val="2"/>
        <w:jc w:val="center"/>
        <w:rPr>
          <w:sz w:val="24"/>
        </w:rPr>
      </w:pPr>
      <w:r w:rsidRPr="008F520B">
        <w:rPr>
          <w:sz w:val="24"/>
        </w:rPr>
        <w:t>ВИХАРЕВСКАЯ СЕЛЬСКАЯ ДУМА</w:t>
      </w:r>
    </w:p>
    <w:p w:rsidR="008F520B" w:rsidRDefault="008F520B" w:rsidP="008F520B">
      <w:pPr>
        <w:jc w:val="center"/>
      </w:pPr>
      <w:r>
        <w:t>КИЛЬМЕЗСКОГО РАЙОНА 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Р Е Ш Е Н И Е</w:t>
      </w:r>
    </w:p>
    <w:p w:rsidR="008F520B" w:rsidRDefault="008F520B" w:rsidP="008F520B">
      <w:pPr>
        <w:jc w:val="center"/>
      </w:pPr>
    </w:p>
    <w:p w:rsidR="008F520B" w:rsidRDefault="00E20789" w:rsidP="008F520B">
      <w:pPr>
        <w:jc w:val="both"/>
      </w:pPr>
      <w:r>
        <w:t xml:space="preserve">от </w:t>
      </w:r>
      <w:r w:rsidR="00091769">
        <w:t xml:space="preserve">     </w:t>
      </w:r>
      <w:r w:rsidR="00091769">
        <w:tab/>
      </w:r>
      <w:r w:rsidR="00091769">
        <w:tab/>
      </w:r>
      <w:r w:rsidR="00BB6BB0">
        <w:tab/>
      </w:r>
      <w:r w:rsidR="00BB6BB0">
        <w:tab/>
      </w:r>
      <w:r w:rsidR="00BB6BB0">
        <w:tab/>
      </w:r>
      <w:r w:rsidR="00BB6BB0">
        <w:tab/>
      </w:r>
      <w:r w:rsidR="00BB6BB0">
        <w:tab/>
      </w:r>
      <w:r w:rsidR="00BB6BB0">
        <w:tab/>
      </w:r>
      <w:r w:rsidR="00BB6BB0">
        <w:tab/>
        <w:t xml:space="preserve">   № </w:t>
      </w:r>
    </w:p>
    <w:p w:rsidR="008F520B" w:rsidRDefault="008F520B" w:rsidP="008F520B">
      <w:pPr>
        <w:jc w:val="both"/>
      </w:pPr>
    </w:p>
    <w:p w:rsidR="008F520B" w:rsidRDefault="008F520B" w:rsidP="008F520B">
      <w:pPr>
        <w:jc w:val="center"/>
      </w:pPr>
      <w:r>
        <w:t>д.Вихарево</w:t>
      </w:r>
    </w:p>
    <w:p w:rsidR="008F520B" w:rsidRDefault="008F520B" w:rsidP="008F520B">
      <w:pPr>
        <w:jc w:val="center"/>
      </w:pPr>
    </w:p>
    <w:p w:rsidR="008F520B" w:rsidRDefault="008F520B" w:rsidP="008F520B">
      <w:pPr>
        <w:jc w:val="center"/>
      </w:pPr>
      <w:r>
        <w:t>О местных нормативах градостроительного проектирования</w:t>
      </w:r>
    </w:p>
    <w:p w:rsidR="008F520B" w:rsidRDefault="008F520B" w:rsidP="008F520B">
      <w:pPr>
        <w:jc w:val="center"/>
      </w:pPr>
      <w:r>
        <w:t>Вихаревского сельского поселения Кильмезского района</w:t>
      </w:r>
    </w:p>
    <w:p w:rsidR="008F520B" w:rsidRDefault="008F520B" w:rsidP="008F520B">
      <w:pPr>
        <w:jc w:val="center"/>
      </w:pPr>
      <w:r>
        <w:t>Кировской области</w:t>
      </w:r>
    </w:p>
    <w:p w:rsidR="008F520B" w:rsidRDefault="008F520B" w:rsidP="008F520B">
      <w:pPr>
        <w:jc w:val="center"/>
      </w:pPr>
    </w:p>
    <w:p w:rsidR="008F520B" w:rsidRDefault="008F520B" w:rsidP="008F520B">
      <w:r>
        <w:tab/>
      </w:r>
      <w:r>
        <w:tab/>
        <w:t>В соответствии с Градостроительным кодексом Российской Федерации , Федеральным Законом от 06.10.2003 № 131-ФЗ «Об общих принципах организации местного самоуправления в Российской Федерации» , Уставом Вихаревского сельского поселения  Вихаревская сельская Дума РЕШИЛА :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 xml:space="preserve">Утвердить местные нормативы градостроительного проектирования 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>Вихаревского сельского поселения Кильмезского района Кировской области.</w:t>
      </w:r>
    </w:p>
    <w:p w:rsidR="008F520B" w:rsidRDefault="008F520B" w:rsidP="008F520B">
      <w:pPr>
        <w:pStyle w:val="a5"/>
        <w:numPr>
          <w:ilvl w:val="0"/>
          <w:numId w:val="2"/>
        </w:numPr>
      </w:pPr>
      <w:r>
        <w:t>Обнародовать настоящее решение путем вывешивания на информационных стендах  сельского поселения и разместить на официальном сайте Вихаревского сельского поселения в сети Интернет.</w:t>
      </w:r>
    </w:p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>
      <w:r>
        <w:t>Глава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Н.В.Мальцев</w:t>
      </w: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604453">
      <w:pPr>
        <w:pStyle w:val="2"/>
        <w:jc w:val="center"/>
        <w:rPr>
          <w:b/>
          <w:sz w:val="24"/>
        </w:rPr>
      </w:pPr>
    </w:p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Default="008F520B" w:rsidP="008F520B"/>
    <w:p w:rsidR="008F520B" w:rsidRPr="008F520B" w:rsidRDefault="008F520B" w:rsidP="008F520B"/>
    <w:p w:rsidR="00091769" w:rsidRDefault="00091769" w:rsidP="00604453">
      <w:pPr>
        <w:ind w:left="7080"/>
        <w:rPr>
          <w:b/>
        </w:rPr>
      </w:pPr>
    </w:p>
    <w:p w:rsidR="00BB6BB0" w:rsidRDefault="00BB6BB0" w:rsidP="00604453">
      <w:pPr>
        <w:ind w:left="7080"/>
        <w:rPr>
          <w:b/>
        </w:rPr>
      </w:pPr>
      <w:r>
        <w:rPr>
          <w:b/>
        </w:rPr>
        <w:lastRenderedPageBreak/>
        <w:t>ПРОЕКТ</w:t>
      </w:r>
    </w:p>
    <w:p w:rsidR="00BB6BB0" w:rsidRDefault="00BB6BB0" w:rsidP="00604453">
      <w:pPr>
        <w:ind w:left="7080"/>
        <w:rPr>
          <w:b/>
        </w:rPr>
      </w:pPr>
      <w:bookmarkStart w:id="0" w:name="_GoBack"/>
      <w:bookmarkEnd w:id="0"/>
    </w:p>
    <w:p w:rsidR="00604453" w:rsidRDefault="00604453" w:rsidP="00604453">
      <w:pPr>
        <w:ind w:left="7080"/>
        <w:rPr>
          <w:b/>
        </w:rPr>
      </w:pPr>
      <w:r>
        <w:rPr>
          <w:b/>
        </w:rPr>
        <w:t>Приложение</w:t>
      </w:r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Утверждено </w:t>
      </w:r>
    </w:p>
    <w:p w:rsidR="00604453" w:rsidRDefault="00A70315" w:rsidP="00604453">
      <w:pPr>
        <w:ind w:left="7080"/>
        <w:rPr>
          <w:b/>
        </w:rPr>
      </w:pPr>
      <w:r>
        <w:rPr>
          <w:b/>
        </w:rPr>
        <w:t>Решением Вихаревской</w:t>
      </w:r>
    </w:p>
    <w:p w:rsidR="00604453" w:rsidRDefault="00604453" w:rsidP="00604453">
      <w:pPr>
        <w:ind w:left="7080"/>
        <w:rPr>
          <w:b/>
        </w:rPr>
      </w:pPr>
      <w:r>
        <w:rPr>
          <w:b/>
        </w:rPr>
        <w:t xml:space="preserve">сельской Думы </w:t>
      </w:r>
    </w:p>
    <w:p w:rsidR="00604453" w:rsidRDefault="00E20789" w:rsidP="00604453">
      <w:pPr>
        <w:ind w:left="7080"/>
        <w:rPr>
          <w:b/>
        </w:rPr>
      </w:pPr>
      <w:r>
        <w:rPr>
          <w:b/>
        </w:rPr>
        <w:t xml:space="preserve">от </w:t>
      </w:r>
      <w:r w:rsidR="00BB6BB0">
        <w:rPr>
          <w:b/>
        </w:rPr>
        <w:t xml:space="preserve"> № </w:t>
      </w:r>
      <w:r w:rsidR="00604453">
        <w:rPr>
          <w:b/>
        </w:rPr>
        <w:t xml:space="preserve"> </w:t>
      </w:r>
    </w:p>
    <w:p w:rsidR="00604453" w:rsidRDefault="00604453" w:rsidP="00604453">
      <w:pPr>
        <w:jc w:val="right"/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rPr>
          <w:b/>
        </w:rPr>
      </w:pPr>
    </w:p>
    <w:p w:rsidR="00604453" w:rsidRDefault="00604453" w:rsidP="00604453">
      <w:pPr>
        <w:jc w:val="center"/>
        <w:rPr>
          <w:b/>
        </w:rPr>
      </w:pPr>
      <w:r>
        <w:rPr>
          <w:b/>
        </w:rPr>
        <w:t>МЕСТНЫЕ НОРМАТИВЫ</w:t>
      </w:r>
    </w:p>
    <w:p w:rsidR="00604453" w:rsidRDefault="00604453" w:rsidP="00604453">
      <w:pPr>
        <w:jc w:val="center"/>
        <w:rPr>
          <w:b/>
        </w:rPr>
      </w:pPr>
      <w:r>
        <w:rPr>
          <w:b/>
        </w:rPr>
        <w:t xml:space="preserve">градостроительного проектирования </w:t>
      </w:r>
    </w:p>
    <w:p w:rsidR="00604453" w:rsidRDefault="00A70315" w:rsidP="00604453">
      <w:pPr>
        <w:jc w:val="center"/>
        <w:rPr>
          <w:b/>
        </w:rPr>
      </w:pPr>
      <w:r>
        <w:rPr>
          <w:b/>
        </w:rPr>
        <w:t>Вихаревского сельского поселения Кильмезского</w:t>
      </w:r>
      <w:r w:rsidR="00604453">
        <w:rPr>
          <w:b/>
        </w:rPr>
        <w:t xml:space="preserve"> района Кировской области</w:t>
      </w:r>
    </w:p>
    <w:p w:rsidR="00604453" w:rsidRDefault="00604453" w:rsidP="00604453">
      <w:pPr>
        <w:ind w:firstLine="540"/>
        <w:rPr>
          <w:b/>
        </w:rPr>
      </w:pPr>
    </w:p>
    <w:p w:rsidR="00604453" w:rsidRDefault="00604453" w:rsidP="00604453">
      <w:pPr>
        <w:pStyle w:val="1"/>
        <w:numPr>
          <w:ilvl w:val="0"/>
          <w:numId w:val="1"/>
        </w:numPr>
        <w:ind w:left="0" w:firstLine="0"/>
        <w:jc w:val="both"/>
        <w:outlineLvl w:val="0"/>
        <w:rPr>
          <w:b/>
        </w:rPr>
      </w:pPr>
      <w:r>
        <w:rPr>
          <w:b/>
        </w:rPr>
        <w:t>Область применения</w:t>
      </w:r>
    </w:p>
    <w:p w:rsidR="00604453" w:rsidRDefault="00604453" w:rsidP="00604453">
      <w:pPr>
        <w:pStyle w:val="10"/>
        <w:numPr>
          <w:ilvl w:val="1"/>
          <w:numId w:val="1"/>
        </w:numPr>
        <w:spacing w:after="0" w:line="240" w:lineRule="auto"/>
        <w:ind w:left="0" w:firstLine="0"/>
        <w:rPr>
          <w:sz w:val="24"/>
        </w:rPr>
      </w:pPr>
      <w:r>
        <w:rPr>
          <w:sz w:val="24"/>
        </w:rPr>
        <w:t>Местные нормативы градостроите</w:t>
      </w:r>
      <w:r w:rsidR="00A70315">
        <w:rPr>
          <w:sz w:val="24"/>
        </w:rPr>
        <w:t xml:space="preserve">льного проектирования Вихаревского сельского поселения Кильмезского </w:t>
      </w:r>
      <w:r>
        <w:rPr>
          <w:sz w:val="24"/>
        </w:rPr>
        <w:t xml:space="preserve"> района Кировской области (далее – МНГП) подготовлены в соответствии с требованиями статей 29.2, 29.4 Градостроительного кодекса Российской Федерации.</w:t>
      </w:r>
    </w:p>
    <w:p w:rsidR="00604453" w:rsidRDefault="00604453" w:rsidP="00604453">
      <w:pPr>
        <w:jc w:val="both"/>
        <w:outlineLvl w:val="0"/>
      </w:pPr>
      <w:r>
        <w:t>1.2. Местные нормативы  градостроите</w:t>
      </w:r>
      <w:r w:rsidR="00A70315">
        <w:t>льного проектирования Вихаревского сельского поселения Кильмезского</w:t>
      </w:r>
      <w:r>
        <w:t xml:space="preserve"> района Кировской области устанавливают: 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1.2.1. Предельные значения расчетных показателей минимально допустимого уровня обеспеченности объектами местного значения, предусмотренными статьями 10¹ Закона области Закона Кировской области от 28.09.2008 № 44-ЗО «О регулировании градостроительной деятельности в Кировской области», населения соответствующего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604453" w:rsidRDefault="00604453" w:rsidP="00604453">
      <w:pPr>
        <w:jc w:val="both"/>
        <w:outlineLvl w:val="0"/>
      </w:pPr>
      <w: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r w:rsidR="00E20789">
        <w:t xml:space="preserve">сельского </w:t>
      </w:r>
      <w:r>
        <w:t>поселения содержат расчетные показатели и параметры развития, организации и использования территорий.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1.3. Расчетные нормативы, содержащиеся в основной части нормативов градостроительного проектирования применяются при подготовке документов территориального планирования,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 Основная часть. Расчетные показатели нормативов градостроительного    проектирования.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2.1. Расчетные     показатели    минимально   допустимого    уровня обеспеченности объектами  в области  транспорта и 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Расчетные  показатели  минимально допустимого уровня обеспеченности объектами в области транспорта и расчетные показатели максимально  допустимого уровня территориальной доступности таких объектов следует принимать в соответствии с таблицей 1.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778"/>
        <w:gridCol w:w="3346"/>
        <w:gridCol w:w="2426"/>
      </w:tblGrid>
      <w:tr w:rsidR="00604453" w:rsidTr="00604453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№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Объект,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604453" w:rsidTr="0060445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транспортного обслуживания местного значения</w:t>
            </w:r>
          </w:p>
        </w:tc>
      </w:tr>
      <w:tr w:rsidR="00604453" w:rsidTr="00604453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Объекты транспортного обслуживания местного значения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Остановки общественного транспорта в населенных пунктах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04453" w:rsidTr="00604453">
        <w:trPr>
          <w:trHeight w:val="550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04453">
              <w:t>800</w:t>
            </w:r>
          </w:p>
        </w:tc>
      </w:tr>
    </w:tbl>
    <w:p w:rsidR="00604453" w:rsidRDefault="00604453" w:rsidP="00604453">
      <w:pPr>
        <w:widowControl w:val="0"/>
        <w:autoSpaceDE w:val="0"/>
        <w:autoSpaceDN w:val="0"/>
        <w:adjustRightInd w:val="0"/>
        <w:jc w:val="both"/>
        <w:outlineLvl w:val="1"/>
        <w:rPr>
          <w:b/>
          <w:spacing w:val="-4"/>
        </w:rPr>
      </w:pPr>
    </w:p>
    <w:p w:rsidR="00604453" w:rsidRDefault="00604453" w:rsidP="00604453">
      <w:pPr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>2.2. Расчетные     показатели    минимально      допустимого  уровня обеспеченности объектами  в  области образования и расчетные показатели  максимально  допустимого  уровня  территориальной доступности таких объектов.</w:t>
      </w:r>
    </w:p>
    <w:p w:rsidR="00604453" w:rsidRDefault="00604453" w:rsidP="00604453">
      <w:pPr>
        <w:autoSpaceDE w:val="0"/>
        <w:autoSpaceDN w:val="0"/>
        <w:adjustRightInd w:val="0"/>
        <w:ind w:firstLine="708"/>
        <w:jc w:val="both"/>
        <w:outlineLvl w:val="0"/>
      </w:pPr>
      <w:r>
        <w:t>Расчетные показатели минимально допустимого уровня обеспеченности объектами в области образования и расчетные показатели максимально  допустимого уровня территориальной доступности таких объектов следует принимать  в соответствии с таблицей 2.</w:t>
      </w:r>
    </w:p>
    <w:p w:rsidR="00604453" w:rsidRDefault="00604453" w:rsidP="00604453">
      <w:pPr>
        <w:autoSpaceDE w:val="0"/>
        <w:autoSpaceDN w:val="0"/>
        <w:adjustRightInd w:val="0"/>
        <w:jc w:val="right"/>
        <w:rPr>
          <w:i/>
          <w:u w:val="single"/>
        </w:rPr>
      </w:pPr>
      <w:r>
        <w:rPr>
          <w:i/>
          <w:u w:val="single"/>
        </w:rPr>
        <w:t xml:space="preserve">                                                                           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3300"/>
        <w:gridCol w:w="2800"/>
        <w:gridCol w:w="2700"/>
      </w:tblGrid>
      <w:tr w:rsidR="00604453" w:rsidTr="0060445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Учреждение, организация, единица измерения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территориальной доступности объектов</w:t>
            </w:r>
          </w:p>
        </w:tc>
      </w:tr>
      <w:tr w:rsidR="00604453" w:rsidTr="00604453"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Объекты в области образования местного значения</w:t>
            </w: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>
              <w:rPr>
                <w:spacing w:val="-16"/>
              </w:rPr>
              <w:t xml:space="preserve">Детские дошкольные организации,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pacing w:val="-16"/>
              </w:rPr>
              <w:t>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139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A703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4453">
              <w:t xml:space="preserve"> км  пешеходной и 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 км транспортной доступности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c>
          <w:tcPr>
            <w:tcW w:w="6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Общеобразовательные школы, мест на 1 тыс. жителей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04453" w:rsidTr="00604453">
        <w:trPr>
          <w:trHeight w:val="3045"/>
        </w:trPr>
        <w:tc>
          <w:tcPr>
            <w:tcW w:w="94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сельское поселение</w:t>
            </w:r>
          </w:p>
        </w:tc>
        <w:tc>
          <w:tcPr>
            <w:tcW w:w="2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для</w:t>
            </w:r>
            <w:r w:rsidR="00A70315">
              <w:t xml:space="preserve"> учащихся I ступени обучения – 3</w:t>
            </w:r>
            <w:r>
              <w:t xml:space="preserve"> км  пешеходной и 10 км транспортной доступности;</w:t>
            </w:r>
          </w:p>
          <w:p w:rsidR="00604453" w:rsidRDefault="00604453">
            <w:pPr>
              <w:autoSpaceDE w:val="0"/>
              <w:autoSpaceDN w:val="0"/>
              <w:adjustRightInd w:val="0"/>
              <w:jc w:val="center"/>
            </w:pPr>
            <w:r>
              <w:t>для учащихся II - III ступеней – 4 км пешеходной и 10 км  транспортной доступности*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*При расстояниях свыше указанных для обучающихся образовательных учреждений, расположенных в сельской местности, необходимо организовывать транспортное </w:t>
      </w:r>
      <w:r>
        <w:lastRenderedPageBreak/>
        <w:t>обслуживание до общеобразовательного учреждения и обратно. Время в пути не должно превышать 30 минут в одну сторону согласно СанПиН 2.4.2.2821-10 «Санитарно-эпидемиологические требования к условиям организации обучения в общеобразовательных учреждениях».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Примечания: 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</w:r>
    </w:p>
    <w:p w:rsidR="00604453" w:rsidRDefault="00604453" w:rsidP="00604453">
      <w:pPr>
        <w:jc w:val="both"/>
      </w:pPr>
      <w:r>
        <w:t>2. Вместимость организаций в области образования и размеры их земельных участков следует принимать в соответствии с требованиями приложения Ж СП 42.13330.2011.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</w:pPr>
      <w:r>
        <w:t xml:space="preserve">3. Размеры земельных участков организаций в области образования, не указанных в  </w:t>
      </w:r>
      <w:hyperlink r:id="rId6" w:anchor="Par2116#Par2116" w:history="1">
        <w:r>
          <w:rPr>
            <w:rStyle w:val="a3"/>
          </w:rPr>
          <w:t>приложении Ж</w:t>
        </w:r>
      </w:hyperlink>
      <w:r>
        <w:t xml:space="preserve"> СП 42.13330.2011, следует принимать по заданию на проектирование.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>4. Участки детских дошкольных организаций не должны примыкать непосредственно к магистральным улицам.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2.3. Минимальные расчетные  показатели  для  объектов  в  иных областях  и  расчетные  показатели максимально допустимого уровня     территориальной     доступности     таких    объектов.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709"/>
        <w:jc w:val="both"/>
      </w:pPr>
      <w:r>
        <w:t>Минимальные расчетные показатели для объектов в иных областях и  расчетные показатели максимально допустимого уровня территориальной     доступности таких объектов следует принимать в соответствии с таблицей 4.</w:t>
      </w:r>
    </w:p>
    <w:p w:rsidR="00604453" w:rsidRDefault="00604453" w:rsidP="00604453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4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0"/>
        <w:gridCol w:w="3000"/>
        <w:gridCol w:w="3074"/>
        <w:gridCol w:w="2426"/>
      </w:tblGrid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Объект,</w:t>
            </w:r>
          </w:p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Минимально допустимый уровень обеспеченности объектами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Максимально допустимый уровень доступности объектов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604453" w:rsidTr="00604453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суммарная площадь озелененных территорий общего пользования, кв.м/человек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04453" w:rsidTr="00604453">
        <w:trPr>
          <w:trHeight w:val="1105"/>
        </w:trPr>
        <w:tc>
          <w:tcPr>
            <w:tcW w:w="9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453" w:rsidRDefault="00604453"/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Сельский населенный пункт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нормируется</w:t>
            </w:r>
          </w:p>
        </w:tc>
      </w:tr>
      <w:tr w:rsidR="00604453" w:rsidTr="00604453"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spacing w:val="-4"/>
              </w:rPr>
              <w:t>Объекты ритуальных услуг местного значения</w:t>
            </w:r>
          </w:p>
        </w:tc>
      </w:tr>
      <w:tr w:rsidR="00604453" w:rsidTr="0060445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rPr>
                <w:b/>
                <w:spacing w:val="-4"/>
              </w:rPr>
            </w:pPr>
            <w:r>
              <w:t>Кладбище традиционного захоронения, на 1 тыс. человек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размер земельного участка 0,24 га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453" w:rsidRDefault="006044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доступность не нормируется, удаленность в соответствии с санитарными правилами</w:t>
            </w:r>
          </w:p>
        </w:tc>
      </w:tr>
    </w:tbl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Примечания: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spacing w:val="-2"/>
        </w:rPr>
      </w:pPr>
      <w:r>
        <w:rPr>
          <w:spacing w:val="-2"/>
        </w:rPr>
        <w:t>1. В административных центрах поселений не допускается изменять в Правилах землепользования и застройки муниципальных образований назначение территориальных рекреационных зон, занятых парками, скверами, зелеными насаждениями общего пользования, а также уменьшать их площадь.</w:t>
      </w:r>
    </w:p>
    <w:p w:rsidR="00604453" w:rsidRDefault="00604453" w:rsidP="00604453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>
        <w:t xml:space="preserve">2. В случае,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03.06.2011 № 267 «Об утверждении порядка описания </w:t>
      </w:r>
      <w:r>
        <w:lastRenderedPageBreak/>
        <w:t>местоположения границ объектов землеустройства», границы территориальных зон рекреационного назначения определяются в соответствии с генеральным планом поселения или картой градостроительного зонирования в составе правил землепользования и застройки поселения.</w:t>
      </w:r>
    </w:p>
    <w:p w:rsidR="00604453" w:rsidRDefault="00604453" w:rsidP="00604453">
      <w:pPr>
        <w:autoSpaceDE w:val="0"/>
        <w:autoSpaceDN w:val="0"/>
        <w:adjustRightInd w:val="0"/>
        <w:jc w:val="both"/>
        <w:rPr>
          <w:caps/>
          <w:spacing w:val="-6"/>
        </w:rPr>
      </w:pPr>
      <w:r>
        <w:rPr>
          <w:spacing w:val="-6"/>
        </w:rPr>
        <w:t>3. Размер земельного участка для кладбища определяется с учетом количества жителей  поселения, но не может превышать 40 га.</w:t>
      </w:r>
    </w:p>
    <w:p w:rsidR="00604453" w:rsidRDefault="00604453" w:rsidP="00604453">
      <w:pPr>
        <w:autoSpaceDE w:val="0"/>
        <w:autoSpaceDN w:val="0"/>
        <w:adjustRightInd w:val="0"/>
        <w:jc w:val="both"/>
      </w:pPr>
      <w:r>
        <w:t xml:space="preserve">4. 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 приложением Ж СП 42.13330.2011 или заданием на проектирование таких объектов. </w:t>
      </w:r>
    </w:p>
    <w:p w:rsidR="00604453" w:rsidRDefault="00604453" w:rsidP="00604453">
      <w:pPr>
        <w:autoSpaceDE w:val="0"/>
        <w:autoSpaceDN w:val="0"/>
        <w:adjustRightInd w:val="0"/>
        <w:jc w:val="both"/>
      </w:pPr>
    </w:p>
    <w:p w:rsidR="00604453" w:rsidRDefault="00604453" w:rsidP="00604453">
      <w:pPr>
        <w:autoSpaceDE w:val="0"/>
        <w:autoSpaceDN w:val="0"/>
        <w:adjustRightInd w:val="0"/>
        <w:jc w:val="both"/>
        <w:rPr>
          <w:b/>
          <w:spacing w:val="-2"/>
        </w:rPr>
      </w:pPr>
      <w:r>
        <w:rPr>
          <w:b/>
          <w:spacing w:val="-2"/>
        </w:rPr>
        <w:t>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В нормативах установлены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поселения с учетом: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социально-демографического состава и плотности населения на территории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планов и программ комплексного социально-экономического развития поселения;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предложений органов местного самоуправления и заинтересованных лиц;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региональных нормативов градостроительного проектирования;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федерального законодательства, иных градостроительных показателей и норм.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Нормативы направлены на повышение благоприятных условий жизни населения поселения, устойчивое развитие его территории.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предприятиями обслуживания действуют в отношении объектов, размещаемых на застроенных и подлежащей застройке территориях общественно-деловых, жилых, рекреационных зон.</w:t>
      </w:r>
    </w:p>
    <w:p w:rsidR="00E20789" w:rsidRDefault="00604453" w:rsidP="00604453">
      <w:pPr>
        <w:pStyle w:val="a4"/>
        <w:shd w:val="clear" w:color="auto" w:fill="FFFFFF"/>
        <w:spacing w:before="0" w:beforeAutospacing="0" w:after="0" w:afterAutospacing="0"/>
        <w:ind w:left="5220" w:hanging="4512"/>
        <w:jc w:val="both"/>
      </w:pPr>
      <w:r>
        <w:t xml:space="preserve">Расчетные показатели минимально допустимого </w:t>
      </w:r>
      <w:r w:rsidR="00E20789">
        <w:t>уровня обеспеченности объектами</w:t>
      </w:r>
    </w:p>
    <w:p w:rsidR="00604453" w:rsidRDefault="00604453" w:rsidP="00E20789">
      <w:pPr>
        <w:pStyle w:val="a4"/>
        <w:shd w:val="clear" w:color="auto" w:fill="FFFFFF"/>
        <w:spacing w:before="0" w:beforeAutospacing="0" w:after="0" w:afterAutospacing="0"/>
        <w:jc w:val="both"/>
      </w:pPr>
      <w:r>
        <w:t>подготовлены в соответствии с: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Градостроительным кодексом Российской Федерации от 29.12.2004 № 190-ФЗ;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Земельным кодексом Российской Федерации от 25.10.2001 № 136-ФЗ;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29.12..2004 № 191-ФЗ «О введении в действие Градостроительного кодекса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27.12.2002 № 184-ФЗ «О техническом  регулировании»;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14.03.1995 № 33-ФЗ «Об особо охраняемых природных территориях»;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10.01.2002 № 7-ФЗ «Об охране окружающей среды»;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Российской Федерации от 10.12.1995 № 195-ФЗ «Об основах социального обслуживания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Федеральным законом от 08.11.2007№ 257-ФЗ «Об автомобильных дорогах и о дорожной деятельности в Российской Федерации»;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03.07.1996 №1063-р «О социальных нормативах и нормах»;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Распоряжением Правительства Российской Федерации от 19.10.1999 №1683-р «О методике определения нормативной потребности субъектов Российской Федерации в объектах социальной инфраструктуры»;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lastRenderedPageBreak/>
        <w:t>Постановлением Правительства Российской Федерации от 18.04.2014 №360 «Об определении границ зон затопления,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34.13330.2012. Свод правил. Автомобильные дороги;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2.06.15-85 «Инженерная защита территории от затопления и подтопления»;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42.13330.2011. Свод правил. Градостроительство. Планировка и застройка городских и сельских поселений;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118.13330.2012. Свод правил. Общественные здания и сооружения;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Российской Федерации);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113.13330.2012. Свод правил. Стоянки автомобилей;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116.13330.2012. Свод правил. Инженерная защита территорий, зданий и сооружений от опасных геологических процессов;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СП 59.13330.2012. Свод правил. Доступность зданий и сооружений для маломобильных групп населения;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17.5.3.01-78 «Охрана природы. Земли. Состав и размер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ГОСТ 17.6.3.01-78 «Охрана природы. Флора. Охрана и рациональное использование лесов зеленых зон городов»;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СанПиН 2.1.2.2645-10. «Санитарно-эпидемиологические требования к условиям проживания в жилых зданиях и помещениях»;</w:t>
      </w:r>
    </w:p>
    <w:p w:rsidR="00604453" w:rsidRDefault="00BB6BB0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7" w:history="1">
        <w:r w:rsidR="00604453">
          <w:rPr>
            <w:rStyle w:val="a3"/>
          </w:rPr>
          <w:t>СанПиН 2.1.2882-11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размещению, устройству и содержанию кладбищ, зданий и сооружений похоронного назначения»;</w:t>
      </w:r>
    </w:p>
    <w:p w:rsidR="00604453" w:rsidRDefault="00BB6BB0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8" w:history="1">
        <w:r w:rsidR="00604453">
          <w:rPr>
            <w:rStyle w:val="a3"/>
          </w:rPr>
          <w:t>СанПиН 2.2.1/2.1.1.1076-01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инсоляции и солнцезащите помещений жилых и общественных зданий и территорий»;</w:t>
      </w:r>
    </w:p>
    <w:p w:rsidR="00604453" w:rsidRDefault="00BB6BB0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9" w:history="1">
        <w:r w:rsidR="00604453">
          <w:rPr>
            <w:rStyle w:val="a3"/>
          </w:rPr>
          <w:t>СанПиН 2.2.1/2.1.1.1200-03</w:t>
        </w:r>
      </w:hyperlink>
      <w:r w:rsidR="00604453">
        <w:rPr>
          <w:rStyle w:val="apple-converted-space"/>
        </w:rPr>
        <w:t> </w:t>
      </w:r>
      <w:r w:rsidR="00604453">
        <w:t>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604453" w:rsidRDefault="00BB6BB0" w:rsidP="00604453">
      <w:pPr>
        <w:pStyle w:val="a4"/>
        <w:shd w:val="clear" w:color="auto" w:fill="FFFFFF"/>
        <w:spacing w:before="0" w:beforeAutospacing="0" w:after="0" w:afterAutospacing="0"/>
        <w:jc w:val="both"/>
      </w:pPr>
      <w:hyperlink r:id="rId10" w:history="1">
        <w:r w:rsidR="00604453">
          <w:rPr>
            <w:rStyle w:val="a3"/>
          </w:rPr>
          <w:t>СП 2.1.7.1038-01</w:t>
        </w:r>
      </w:hyperlink>
      <w:r w:rsidR="00604453">
        <w:rPr>
          <w:rStyle w:val="apple-converted-space"/>
        </w:rPr>
        <w:t> </w:t>
      </w:r>
      <w:r w:rsidR="00604453">
        <w:t>«Гигиенические требования к устройству и содержанию полигонов для твердых бытовых отходов»;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Законом Кировской области от 28.09.2006 № 44-ЗО «О регулировании градостроительной деятельности в Кировской области»;</w:t>
      </w:r>
    </w:p>
    <w:p w:rsidR="00604453" w:rsidRDefault="00604453" w:rsidP="00604453">
      <w:pPr>
        <w:pStyle w:val="a4"/>
        <w:shd w:val="clear" w:color="auto" w:fill="FFFFFF"/>
        <w:spacing w:before="0" w:beforeAutospacing="0" w:after="0" w:afterAutospacing="0"/>
        <w:jc w:val="both"/>
      </w:pPr>
      <w:r>
        <w:t>Региональными нормативами градостроительного проектирования Кировской области, утвержденными постановлением Правительства Кировской области от 30.12.2014 № 19/261.</w:t>
      </w:r>
    </w:p>
    <w:p w:rsidR="00157BBE" w:rsidRDefault="00BB6BB0"/>
    <w:sectPr w:rsidR="00157BBE" w:rsidSect="0019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D9D"/>
    <w:multiLevelType w:val="hybridMultilevel"/>
    <w:tmpl w:val="A654669A"/>
    <w:lvl w:ilvl="0" w:tplc="3E5A51D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CC66B3C"/>
    <w:multiLevelType w:val="multilevel"/>
    <w:tmpl w:val="21200FFE"/>
    <w:lvl w:ilvl="0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931" w:hanging="14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006" w:hanging="144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081" w:hanging="144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156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3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6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74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4453"/>
    <w:rsid w:val="00091769"/>
    <w:rsid w:val="00120CA4"/>
    <w:rsid w:val="0019294F"/>
    <w:rsid w:val="00604453"/>
    <w:rsid w:val="0070597A"/>
    <w:rsid w:val="008F520B"/>
    <w:rsid w:val="009F3926"/>
    <w:rsid w:val="00A70315"/>
    <w:rsid w:val="00BB6BB0"/>
    <w:rsid w:val="00D30EAF"/>
    <w:rsid w:val="00E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2D7F6-3696-4660-AD60-A4FC66E6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4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0445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04453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semiHidden/>
    <w:unhideWhenUsed/>
    <w:rsid w:val="0060445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04453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04453"/>
    <w:pPr>
      <w:ind w:left="720"/>
    </w:pPr>
  </w:style>
  <w:style w:type="paragraph" w:customStyle="1" w:styleId="10">
    <w:name w:val="Абзац1"/>
    <w:basedOn w:val="a"/>
    <w:rsid w:val="00604453"/>
    <w:pPr>
      <w:spacing w:after="60" w:line="360" w:lineRule="exact"/>
      <w:ind w:firstLine="709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60445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8F5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5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520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99ABD729BDC76AC9D56A5BDAD0E2C5AB5E6FA9DF1952FoBY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A97B543614E50AF0156E1D551E4613D1B9FB4739CD12BA6950FA9BFAA01734DB2AFF69CF1952EBCo8Y7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5;&#1083;&#1077;&#1085;&#1072;\&#1052;&#1086;&#1080;%20&#1076;&#1086;&#1082;&#1091;&#1084;&#1077;&#1085;&#1090;&#1099;\Downloads\&#1055;&#1056;&#1054;&#1045;&#1050;&#1058;%20&#1052;&#1053;&#1043;&#1055;%20&#1053;&#1086;&#1083;&#1080;&#1085;&#1089;&#1082;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A97B543614E50AF0156E1D551E4613D199CBB759FDC76AC9D56A5BDAD0E2C5AB5E6FA9DF1952FoBY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97B543614E50AF0156E1D551E4613D1B98BE7699D4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FC63B-9246-46F4-8CBD-EB81F79D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2015-02-16T11:40:00Z</cp:lastPrinted>
  <dcterms:created xsi:type="dcterms:W3CDTF">2015-02-09T11:22:00Z</dcterms:created>
  <dcterms:modified xsi:type="dcterms:W3CDTF">2019-01-30T10:18:00Z</dcterms:modified>
</cp:coreProperties>
</file>