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42" w:rsidRPr="00712B9E" w:rsidRDefault="00AB11A0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ВИХАРЕВСКОГО</w:t>
      </w:r>
      <w:r w:rsidR="009D4D42"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AB1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4D42" w:rsidRPr="00712B9E" w:rsidRDefault="009D4D42" w:rsidP="00AB1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Default="00AB11A0" w:rsidP="009D4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</w:t>
      </w:r>
      <w:r w:rsidR="00712B9E" w:rsidRPr="00712B9E">
        <w:rPr>
          <w:rFonts w:ascii="Times New Roman" w:hAnsi="Times New Roman" w:cs="Times New Roman"/>
          <w:sz w:val="24"/>
          <w:szCs w:val="24"/>
        </w:rPr>
        <w:t>.2017</w:t>
      </w:r>
      <w:r w:rsidR="009D4D42" w:rsidRPr="00712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</w:t>
      </w:r>
      <w:r w:rsidR="00B9531E">
        <w:rPr>
          <w:rFonts w:ascii="Times New Roman" w:hAnsi="Times New Roman" w:cs="Times New Roman"/>
          <w:sz w:val="24"/>
          <w:szCs w:val="24"/>
        </w:rPr>
        <w:t>64</w:t>
      </w:r>
    </w:p>
    <w:p w:rsidR="00AB11A0" w:rsidRPr="00712B9E" w:rsidRDefault="00AB11A0" w:rsidP="00AB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комплексного развития</w:t>
      </w:r>
    </w:p>
    <w:p w:rsidR="009D4D42" w:rsidRPr="00712B9E" w:rsidRDefault="00712B9E" w:rsidP="00712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="00AB11A0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9D4D42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</w:t>
      </w:r>
      <w:r w:rsidR="00712B9E" w:rsidRPr="00712B9E">
        <w:rPr>
          <w:rFonts w:ascii="Times New Roman" w:hAnsi="Times New Roman" w:cs="Times New Roman"/>
          <w:sz w:val="24"/>
          <w:szCs w:val="24"/>
        </w:rPr>
        <w:t>бласти на период 2018</w:t>
      </w:r>
      <w:r w:rsidRPr="00712B9E">
        <w:rPr>
          <w:rFonts w:ascii="Times New Roman" w:hAnsi="Times New Roman" w:cs="Times New Roman"/>
          <w:sz w:val="24"/>
          <w:szCs w:val="24"/>
        </w:rPr>
        <w:t>- 202</w:t>
      </w:r>
      <w:r w:rsidR="00712B9E" w:rsidRPr="00712B9E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>годы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712B9E" w:rsidP="00712B9E">
      <w:pPr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</w:t>
      </w:r>
      <w:r w:rsidR="009D4D42"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Федерации,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</w:t>
      </w:r>
      <w:r w:rsidR="00AB11A0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Кильмезс</w:t>
      </w:r>
      <w:r w:rsidR="00AB11A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AB11A0">
        <w:rPr>
          <w:rFonts w:ascii="Times New Roman" w:hAnsi="Times New Roman" w:cs="Times New Roman"/>
          <w:sz w:val="24"/>
          <w:szCs w:val="24"/>
        </w:rPr>
        <w:t xml:space="preserve"> района Кировской области, Г</w:t>
      </w:r>
      <w:r w:rsidRPr="00712B9E">
        <w:rPr>
          <w:rFonts w:ascii="Times New Roman" w:hAnsi="Times New Roman" w:cs="Times New Roman"/>
          <w:sz w:val="24"/>
          <w:szCs w:val="24"/>
        </w:rPr>
        <w:t>енеральным планом муниц</w:t>
      </w:r>
      <w:r w:rsidR="00AB11A0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 района Кировской области,</w:t>
      </w:r>
      <w:r w:rsidR="00AB11A0">
        <w:rPr>
          <w:rFonts w:ascii="Times New Roman" w:hAnsi="Times New Roman" w:cs="Times New Roman"/>
          <w:sz w:val="24"/>
          <w:szCs w:val="24"/>
        </w:rPr>
        <w:t xml:space="preserve"> утвержденным решением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="00AB11A0">
        <w:rPr>
          <w:rFonts w:ascii="Times New Roman" w:hAnsi="Times New Roman" w:cs="Times New Roman"/>
          <w:sz w:val="24"/>
          <w:szCs w:val="24"/>
        </w:rPr>
        <w:t xml:space="preserve"> сельской  Думы от 19.11.2015 № 6/4</w:t>
      </w:r>
      <w:r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11A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AB11A0">
        <w:rPr>
          <w:rFonts w:ascii="Times New Roman" w:hAnsi="Times New Roman" w:cs="Times New Roman"/>
          <w:color w:val="000000"/>
          <w:sz w:val="24"/>
          <w:szCs w:val="24"/>
        </w:rPr>
        <w:t>Вихаревского</w:t>
      </w:r>
      <w:proofErr w:type="spellEnd"/>
      <w:r w:rsidR="00AB11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B11A0">
        <w:rPr>
          <w:rFonts w:ascii="Times New Roman" w:hAnsi="Times New Roman" w:cs="Times New Roman"/>
          <w:sz w:val="24"/>
          <w:szCs w:val="24"/>
        </w:rPr>
        <w:t>ПОСТАНОВЛЯЕТ</w:t>
      </w:r>
      <w:r w:rsidR="009D4D42" w:rsidRPr="00712B9E">
        <w:rPr>
          <w:rFonts w:ascii="Times New Roman" w:hAnsi="Times New Roman" w:cs="Times New Roman"/>
          <w:sz w:val="24"/>
          <w:szCs w:val="24"/>
        </w:rPr>
        <w:t>:</w:t>
      </w:r>
    </w:p>
    <w:p w:rsidR="009D4D42" w:rsidRPr="00712B9E" w:rsidRDefault="009D4D42" w:rsidP="009D4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комплексного развития </w:t>
      </w:r>
      <w:r w:rsidR="00712B9E"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="00AB11A0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 на период</w:t>
      </w:r>
      <w:r w:rsidR="00712B9E" w:rsidRPr="00712B9E">
        <w:rPr>
          <w:rFonts w:ascii="Times New Roman" w:hAnsi="Times New Roman" w:cs="Times New Roman"/>
          <w:sz w:val="24"/>
          <w:szCs w:val="24"/>
        </w:rPr>
        <w:t xml:space="preserve"> 2018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202</w:t>
      </w:r>
      <w:r w:rsidR="00712B9E" w:rsidRPr="00712B9E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AB11A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712B9E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B11A0">
        <w:rPr>
          <w:rFonts w:ascii="Times New Roman" w:hAnsi="Times New Roman" w:cs="Times New Roman"/>
          <w:sz w:val="24"/>
          <w:szCs w:val="24"/>
        </w:rPr>
        <w:tab/>
      </w:r>
      <w:r w:rsidR="00AB11A0">
        <w:rPr>
          <w:rFonts w:ascii="Times New Roman" w:hAnsi="Times New Roman" w:cs="Times New Roman"/>
          <w:sz w:val="24"/>
          <w:szCs w:val="24"/>
        </w:rPr>
        <w:tab/>
      </w:r>
      <w:r w:rsidR="00AB11A0">
        <w:rPr>
          <w:rFonts w:ascii="Times New Roman" w:hAnsi="Times New Roman" w:cs="Times New Roman"/>
          <w:sz w:val="24"/>
          <w:szCs w:val="24"/>
        </w:rPr>
        <w:tab/>
      </w:r>
      <w:r w:rsidR="00AB11A0">
        <w:rPr>
          <w:rFonts w:ascii="Times New Roman" w:hAnsi="Times New Roman" w:cs="Times New Roman"/>
          <w:sz w:val="24"/>
          <w:szCs w:val="24"/>
        </w:rPr>
        <w:tab/>
      </w:r>
      <w:r w:rsidR="00AB1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9D4D42" w:rsidRPr="00712B9E" w:rsidRDefault="009D4D42" w:rsidP="009D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1A0" w:rsidRDefault="00AB11A0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1A0" w:rsidRDefault="00AB11A0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1A0" w:rsidRDefault="00AB11A0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1A0" w:rsidRPr="00712B9E" w:rsidRDefault="00AB11A0" w:rsidP="00AB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Приложение</w:t>
      </w:r>
    </w:p>
    <w:p w:rsidR="00C748F4" w:rsidRPr="00712B9E" w:rsidRDefault="00C748F4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Утверждена</w:t>
      </w:r>
    </w:p>
    <w:p w:rsidR="00C748F4" w:rsidRPr="00712B9E" w:rsidRDefault="00C748F4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постанов</w:t>
      </w:r>
      <w:r w:rsidR="00AB11A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AB11A0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8F4" w:rsidRPr="00712B9E" w:rsidRDefault="00AB11A0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20.10</w:t>
      </w:r>
      <w:r w:rsidR="00712B9E" w:rsidRPr="00712B9E">
        <w:rPr>
          <w:rFonts w:ascii="Times New Roman" w:hAnsi="Times New Roman" w:cs="Times New Roman"/>
          <w:sz w:val="24"/>
          <w:szCs w:val="24"/>
        </w:rPr>
        <w:t>.2017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№ </w:t>
      </w:r>
      <w:r w:rsidR="00B9531E">
        <w:rPr>
          <w:rFonts w:ascii="Times New Roman" w:hAnsi="Times New Roman" w:cs="Times New Roman"/>
          <w:sz w:val="24"/>
          <w:szCs w:val="24"/>
        </w:rPr>
        <w:t>64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C748F4" w:rsidRPr="00712B9E" w:rsidRDefault="00AB11A0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ВИХАРЕВСКОГО</w:t>
      </w:r>
      <w:r w:rsidR="00C748F4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поселения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Кильмезского района Кировской области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="00712B9E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ПЕРИОД</w:t>
      </w:r>
      <w:r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2018 – 2027 годы</w:t>
      </w:r>
    </w:p>
    <w:p w:rsidR="00C748F4" w:rsidRPr="00712B9E" w:rsidRDefault="00C748F4" w:rsidP="00C748F4">
      <w:pPr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комплексного развития социа</w:t>
      </w:r>
      <w:r w:rsidR="00AB11A0">
        <w:rPr>
          <w:rFonts w:ascii="Times New Roman" w:hAnsi="Times New Roman" w:cs="Times New Roman"/>
          <w:b/>
          <w:sz w:val="24"/>
          <w:szCs w:val="24"/>
        </w:rPr>
        <w:t xml:space="preserve">льной инфраструктуры </w:t>
      </w:r>
      <w:proofErr w:type="spellStart"/>
      <w:r w:rsidR="00AB11A0">
        <w:rPr>
          <w:rFonts w:ascii="Times New Roman" w:hAnsi="Times New Roman" w:cs="Times New Roman"/>
          <w:b/>
          <w:sz w:val="24"/>
          <w:szCs w:val="24"/>
        </w:rPr>
        <w:t>Вихаревского</w:t>
      </w:r>
      <w:proofErr w:type="spellEnd"/>
      <w:r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12B9E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на 2018 – 2027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</w:t>
            </w:r>
            <w:proofErr w:type="spellStart"/>
            <w:r w:rsidR="00AB11A0">
              <w:rPr>
                <w:rFonts w:ascii="Times New Roman" w:hAnsi="Times New Roman" w:cs="Times New Roman"/>
                <w:sz w:val="24"/>
                <w:szCs w:val="24"/>
              </w:rPr>
              <w:t>Вихаревского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на 2018 – 2027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Устав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AB11A0">
              <w:rPr>
                <w:rFonts w:ascii="Times New Roman" w:hAnsi="Times New Roman" w:cs="Times New Roman"/>
                <w:sz w:val="24"/>
                <w:szCs w:val="24"/>
              </w:rPr>
              <w:t>Вихаревское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AB11A0">
              <w:rPr>
                <w:rFonts w:ascii="Times New Roman" w:hAnsi="Times New Roman" w:cs="Times New Roman"/>
                <w:sz w:val="24"/>
                <w:szCs w:val="24"/>
              </w:rPr>
              <w:t>Вихаревское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 района Кировской о</w:t>
            </w:r>
            <w:r w:rsidR="00FD7BA5">
              <w:rPr>
                <w:rFonts w:ascii="Times New Roman" w:hAnsi="Times New Roman" w:cs="Times New Roman"/>
                <w:sz w:val="24"/>
                <w:szCs w:val="24"/>
              </w:rPr>
              <w:t xml:space="preserve">бласти, утвержденный решением </w:t>
            </w:r>
            <w:proofErr w:type="spellStart"/>
            <w:r w:rsidR="00FD7BA5"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 Думы от 19.11.2015 № 6/4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AB11A0">
              <w:rPr>
                <w:rFonts w:ascii="Times New Roman" w:hAnsi="Times New Roman" w:cs="Times New Roman"/>
                <w:sz w:val="24"/>
                <w:szCs w:val="24"/>
              </w:rPr>
              <w:t>Вихаревское</w:t>
            </w:r>
            <w:proofErr w:type="spellEnd"/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C748F4" w:rsidRPr="00712B9E" w:rsidRDefault="00AB11A0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613588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, Кировская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 , д.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сбалансированного развития социальной инфраструктуры поселения в </w:t>
            </w: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соответствии с установленными потребностями в объектах социальной инфраструктуры;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прогноз потребностей населения поселения в объектах социальной инфраструктуры до 2028 года;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и планом мероприятий по реализации стратегии социально-экономического развития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планом и программой комплексного социально-экономического развития </w:t>
            </w:r>
            <w:proofErr w:type="spellStart"/>
            <w:r w:rsidR="00AB11A0">
              <w:rPr>
                <w:rFonts w:ascii="Times New Roman" w:hAnsi="Times New Roman" w:cs="Times New Roman"/>
                <w:sz w:val="24"/>
                <w:szCs w:val="24"/>
              </w:rPr>
              <w:t>Вихаревского</w:t>
            </w:r>
            <w:proofErr w:type="spellEnd"/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 повышение роли физкультуры и спорта в деле профилактики правонарушений,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преодоления распространения наркомании и алкоголизма;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поселение(врачей,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работников 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служащих)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социальной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слабозащищенным слоям населения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2018 – 2027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="000A79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3225C" w:rsidRPr="00712B9E" w:rsidRDefault="0003225C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бюджета: 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2AD4" w:rsidRPr="000A79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2AD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Кировской области 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AB11A0">
              <w:rPr>
                <w:rFonts w:ascii="Times New Roman" w:hAnsi="Times New Roman" w:cs="Times New Roman"/>
                <w:sz w:val="24"/>
                <w:szCs w:val="24"/>
              </w:rPr>
              <w:t>Вихаревское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области. рублей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748F4" w:rsidRPr="00712B9E" w:rsidRDefault="00C748F4" w:rsidP="00C74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2.Характеристика существующего состояния социальной инфраструктуры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2.1.Описание социально-экономического состояния поселения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п</w:t>
      </w:r>
      <w:r w:rsidR="00B002D2">
        <w:rPr>
          <w:rFonts w:ascii="Times New Roman" w:hAnsi="Times New Roman" w:cs="Times New Roman"/>
          <w:sz w:val="24"/>
          <w:szCs w:val="24"/>
        </w:rPr>
        <w:t xml:space="preserve">лощадь поселения составляет 109,67 </w:t>
      </w:r>
      <w:proofErr w:type="spellStart"/>
      <w:r w:rsidR="00B002D2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>. Численность н</w:t>
      </w:r>
      <w:r w:rsidR="00951FC3">
        <w:rPr>
          <w:rFonts w:ascii="Times New Roman" w:hAnsi="Times New Roman" w:cs="Times New Roman"/>
          <w:sz w:val="24"/>
          <w:szCs w:val="24"/>
        </w:rPr>
        <w:t>аселения по данным на 01.01.2017</w:t>
      </w:r>
      <w:r w:rsidR="00B002D2">
        <w:rPr>
          <w:rFonts w:ascii="Times New Roman" w:hAnsi="Times New Roman" w:cs="Times New Roman"/>
          <w:sz w:val="24"/>
          <w:szCs w:val="24"/>
        </w:rPr>
        <w:t xml:space="preserve"> – 807 человек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B002D2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поселения входят 7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населённых пункта: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</w:tc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Карманкино</w:t>
            </w:r>
            <w:proofErr w:type="spellEnd"/>
          </w:p>
        </w:tc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Кунжек</w:t>
            </w:r>
            <w:proofErr w:type="spellEnd"/>
          </w:p>
        </w:tc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Силкино</w:t>
            </w:r>
            <w:proofErr w:type="spellEnd"/>
          </w:p>
        </w:tc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Таутово</w:t>
            </w:r>
            <w:proofErr w:type="spellEnd"/>
          </w:p>
        </w:tc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40109" w:rsidRPr="00712B9E" w:rsidTr="00410BA5">
        <w:tc>
          <w:tcPr>
            <w:tcW w:w="4530" w:type="dxa"/>
          </w:tcPr>
          <w:p w:rsidR="00B40109" w:rsidRDefault="00B4010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Яшкино</w:t>
            </w:r>
          </w:p>
        </w:tc>
        <w:tc>
          <w:tcPr>
            <w:tcW w:w="4530" w:type="dxa"/>
          </w:tcPr>
          <w:p w:rsidR="00B40109" w:rsidRDefault="00B4010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C748F4" w:rsidRPr="00712B9E" w:rsidRDefault="00B002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численность н</w:t>
      </w:r>
      <w:r w:rsidR="00951FC3">
        <w:rPr>
          <w:rFonts w:ascii="Times New Roman" w:hAnsi="Times New Roman" w:cs="Times New Roman"/>
          <w:sz w:val="24"/>
          <w:szCs w:val="24"/>
        </w:rPr>
        <w:t>аселения поселения на 01.01.2017</w:t>
      </w:r>
      <w:r w:rsidR="00B002D2">
        <w:rPr>
          <w:rFonts w:ascii="Times New Roman" w:hAnsi="Times New Roman" w:cs="Times New Roman"/>
          <w:sz w:val="24"/>
          <w:szCs w:val="24"/>
        </w:rPr>
        <w:t xml:space="preserve"> составила 80</w:t>
      </w:r>
      <w:r w:rsidRPr="00712B9E">
        <w:rPr>
          <w:rFonts w:ascii="Times New Roman" w:hAnsi="Times New Roman" w:cs="Times New Roman"/>
          <w:sz w:val="24"/>
          <w:szCs w:val="24"/>
        </w:rPr>
        <w:t>7 человек.</w:t>
      </w:r>
    </w:p>
    <w:p w:rsidR="00C748F4" w:rsidRPr="00712B9E" w:rsidRDefault="00B002D2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до 6 лет включительно – 50 человек, от 7 до 14 лет включительно – 51 человек, от 15 до 17 лет включительно – </w:t>
      </w:r>
      <w:r w:rsidR="00C748F4" w:rsidRPr="00712B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Численность населения трудос</w:t>
      </w:r>
      <w:r w:rsidR="00B002D2">
        <w:rPr>
          <w:rFonts w:ascii="Times New Roman" w:hAnsi="Times New Roman" w:cs="Times New Roman"/>
          <w:sz w:val="24"/>
          <w:szCs w:val="24"/>
        </w:rPr>
        <w:t xml:space="preserve">пособного возраста составляет </w:t>
      </w:r>
      <w:r w:rsidRPr="00712B9E">
        <w:rPr>
          <w:rFonts w:ascii="Times New Roman" w:hAnsi="Times New Roman" w:cs="Times New Roman"/>
          <w:sz w:val="24"/>
          <w:szCs w:val="24"/>
        </w:rPr>
        <w:t>4</w:t>
      </w:r>
      <w:r w:rsidR="00B002D2">
        <w:rPr>
          <w:rFonts w:ascii="Times New Roman" w:hAnsi="Times New Roman" w:cs="Times New Roman"/>
          <w:sz w:val="24"/>
          <w:szCs w:val="24"/>
        </w:rPr>
        <w:t>62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B002D2">
        <w:rPr>
          <w:rFonts w:ascii="Times New Roman" w:hAnsi="Times New Roman" w:cs="Times New Roman"/>
          <w:sz w:val="24"/>
          <w:szCs w:val="24"/>
        </w:rPr>
        <w:t>57,2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старше трудоспособного возраста – </w:t>
      </w:r>
      <w:r w:rsidR="0033355C">
        <w:rPr>
          <w:rFonts w:ascii="Times New Roman" w:hAnsi="Times New Roman" w:cs="Times New Roman"/>
          <w:sz w:val="24"/>
          <w:szCs w:val="24"/>
        </w:rPr>
        <w:t>228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3355C">
        <w:rPr>
          <w:rFonts w:ascii="Times New Roman" w:hAnsi="Times New Roman" w:cs="Times New Roman"/>
          <w:sz w:val="24"/>
          <w:szCs w:val="24"/>
        </w:rPr>
        <w:t>2</w:t>
      </w:r>
      <w:r w:rsidR="00410BA5" w:rsidRPr="00712B9E">
        <w:rPr>
          <w:rFonts w:ascii="Times New Roman" w:hAnsi="Times New Roman" w:cs="Times New Roman"/>
          <w:sz w:val="24"/>
          <w:szCs w:val="24"/>
        </w:rPr>
        <w:t>8,</w:t>
      </w:r>
      <w:r w:rsidR="0033355C">
        <w:rPr>
          <w:rFonts w:ascii="Times New Roman" w:hAnsi="Times New Roman" w:cs="Times New Roman"/>
          <w:sz w:val="24"/>
          <w:szCs w:val="24"/>
        </w:rPr>
        <w:t>3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из них работающи</w:t>
      </w:r>
      <w:r w:rsidR="00F12D86">
        <w:rPr>
          <w:rFonts w:ascii="Times New Roman" w:hAnsi="Times New Roman" w:cs="Times New Roman"/>
          <w:sz w:val="24"/>
          <w:szCs w:val="24"/>
        </w:rPr>
        <w:t>е лица пенсионного возраста – 16 человек (2,0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неработающие лица пенсионного возраста </w:t>
      </w:r>
      <w:r w:rsidR="00F12D86">
        <w:rPr>
          <w:rFonts w:ascii="Times New Roman" w:hAnsi="Times New Roman" w:cs="Times New Roman"/>
          <w:sz w:val="24"/>
          <w:szCs w:val="24"/>
        </w:rPr>
        <w:t>212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12D86">
        <w:rPr>
          <w:rFonts w:ascii="Times New Roman" w:hAnsi="Times New Roman" w:cs="Times New Roman"/>
          <w:sz w:val="24"/>
          <w:szCs w:val="24"/>
        </w:rPr>
        <w:t>26,3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2B9E">
        <w:rPr>
          <w:rFonts w:ascii="Times New Roman" w:hAnsi="Times New Roman" w:cs="Times New Roman"/>
          <w:i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276"/>
        <w:gridCol w:w="1268"/>
      </w:tblGrid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</w:t>
            </w:r>
            <w:r w:rsidR="00F12D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(убыль)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68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268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68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68" w:type="dxa"/>
          </w:tcPr>
          <w:p w:rsidR="00C748F4" w:rsidRPr="00712B9E" w:rsidRDefault="00F12D86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Демографическая ситуация в пос</w:t>
      </w:r>
      <w:r w:rsidR="00F12D86">
        <w:rPr>
          <w:rFonts w:ascii="Times New Roman" w:hAnsi="Times New Roman" w:cs="Times New Roman"/>
          <w:sz w:val="24"/>
          <w:szCs w:val="24"/>
        </w:rPr>
        <w:t>елении с 2014 года начала</w:t>
      </w:r>
      <w:r w:rsidR="00951FC3">
        <w:rPr>
          <w:rFonts w:ascii="Times New Roman" w:hAnsi="Times New Roman" w:cs="Times New Roman"/>
          <w:sz w:val="24"/>
          <w:szCs w:val="24"/>
        </w:rPr>
        <w:t xml:space="preserve"> улуч</w:t>
      </w:r>
      <w:r w:rsidR="00B40109">
        <w:rPr>
          <w:rFonts w:ascii="Times New Roman" w:hAnsi="Times New Roman" w:cs="Times New Roman"/>
          <w:sz w:val="24"/>
          <w:szCs w:val="24"/>
        </w:rPr>
        <w:t>шаться, естес</w:t>
      </w:r>
      <w:r w:rsidR="00F12D86">
        <w:rPr>
          <w:rFonts w:ascii="Times New Roman" w:hAnsi="Times New Roman" w:cs="Times New Roman"/>
          <w:sz w:val="24"/>
          <w:szCs w:val="24"/>
        </w:rPr>
        <w:t xml:space="preserve">твенная убыль </w:t>
      </w:r>
      <w:r w:rsidR="00B40109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12D86">
        <w:rPr>
          <w:rFonts w:ascii="Times New Roman" w:hAnsi="Times New Roman" w:cs="Times New Roman"/>
          <w:sz w:val="24"/>
          <w:szCs w:val="24"/>
        </w:rPr>
        <w:t>снижается.</w:t>
      </w:r>
      <w:r w:rsidR="00B40109">
        <w:rPr>
          <w:rFonts w:ascii="Times New Roman" w:hAnsi="Times New Roman" w:cs="Times New Roman"/>
          <w:sz w:val="24"/>
          <w:szCs w:val="24"/>
        </w:rPr>
        <w:t xml:space="preserve"> </w:t>
      </w:r>
      <w:r w:rsidR="00951FC3">
        <w:rPr>
          <w:rFonts w:ascii="Times New Roman" w:hAnsi="Times New Roman" w:cs="Times New Roman"/>
          <w:sz w:val="24"/>
          <w:szCs w:val="24"/>
        </w:rPr>
        <w:t xml:space="preserve"> Баланс населения также улуч</w:t>
      </w:r>
      <w:r w:rsidRPr="00712B9E">
        <w:rPr>
          <w:rFonts w:ascii="Times New Roman" w:hAnsi="Times New Roman" w:cs="Times New Roman"/>
          <w:sz w:val="24"/>
          <w:szCs w:val="24"/>
        </w:rPr>
        <w:t xml:space="preserve">шается. </w:t>
      </w:r>
    </w:p>
    <w:p w:rsidR="00410BA5" w:rsidRPr="00712B9E" w:rsidRDefault="00410BA5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</w:t>
      </w:r>
      <w:proofErr w:type="spellStart"/>
      <w:r w:rsidR="00B40109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 за январь-декабрь 2016 года составил </w:t>
      </w:r>
      <w:r w:rsidR="00410BA5" w:rsidRPr="00712B9E">
        <w:rPr>
          <w:rFonts w:ascii="Times New Roman" w:hAnsi="Times New Roman" w:cs="Times New Roman"/>
          <w:sz w:val="24"/>
          <w:szCs w:val="24"/>
        </w:rPr>
        <w:t>0,2 млн. рублей.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Финансы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Бюджет муниципального образования </w:t>
      </w:r>
      <w:proofErr w:type="spellStart"/>
      <w:r w:rsidR="00B40109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формируется большей частью за счет межбюджетных трансфертов (дотаций, субвенций, иных межбюджетных трансфертов) из бюджета </w:t>
      </w:r>
      <w:proofErr w:type="spellStart"/>
      <w:r w:rsidR="00410BA5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района, а также областного бюджета.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proofErr w:type="spellStart"/>
      <w:r w:rsidR="00B40109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за 2016 год по доходам составил </w:t>
      </w:r>
      <w:r w:rsidR="00FD7BA5">
        <w:rPr>
          <w:rFonts w:ascii="Times New Roman" w:hAnsi="Times New Roman" w:cs="Times New Roman"/>
          <w:sz w:val="24"/>
          <w:szCs w:val="24"/>
        </w:rPr>
        <w:t>2644,9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FD7BA5">
        <w:rPr>
          <w:rFonts w:ascii="Times New Roman" w:hAnsi="Times New Roman" w:cs="Times New Roman"/>
          <w:sz w:val="24"/>
          <w:szCs w:val="24"/>
        </w:rPr>
        <w:t>19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выше, чем в 2015 году (</w:t>
      </w:r>
      <w:r w:rsidR="00FD7BA5">
        <w:rPr>
          <w:rFonts w:ascii="Times New Roman" w:hAnsi="Times New Roman" w:cs="Times New Roman"/>
          <w:sz w:val="24"/>
          <w:szCs w:val="24"/>
        </w:rPr>
        <w:t>2217,5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Социальная сфера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2016 году среднесписочная численность занятых в экономике составила 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214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 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410BA5" w:rsidRPr="00712B9E">
        <w:rPr>
          <w:rFonts w:ascii="Times New Roman" w:hAnsi="Times New Roman" w:cs="Times New Roman"/>
          <w:sz w:val="24"/>
          <w:szCs w:val="24"/>
        </w:rPr>
        <w:t>6 человек.</w:t>
      </w:r>
      <w:r w:rsidRPr="00712B9E">
        <w:rPr>
          <w:rFonts w:ascii="Times New Roman" w:hAnsi="Times New Roman" w:cs="Times New Roman"/>
          <w:sz w:val="24"/>
          <w:szCs w:val="24"/>
        </w:rPr>
        <w:t xml:space="preserve"> 2.2.Сведения о градостроительной деятельности на территории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2014 по 2016 годы на территории поселения введено:</w:t>
      </w:r>
    </w:p>
    <w:p w:rsidR="00C748F4" w:rsidRPr="00712B9E" w:rsidRDefault="00B4010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385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тыс. м</w:t>
      </w:r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объектов общественно-делового назначения;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тыс. м</w:t>
      </w:r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объектов социального назначения;</w:t>
      </w:r>
    </w:p>
    <w:p w:rsidR="00C748F4" w:rsidRPr="00712B9E" w:rsidRDefault="00B4010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123,4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производственного назначения.</w:t>
      </w:r>
    </w:p>
    <w:p w:rsidR="00C748F4" w:rsidRPr="00712B9E" w:rsidRDefault="00C748F4" w:rsidP="00C748F4">
      <w:pPr>
        <w:spacing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hAnsi="Times New Roman" w:cs="Times New Roman"/>
          <w:sz w:val="24"/>
          <w:szCs w:val="24"/>
        </w:rPr>
        <w:t>2.3.Технико-экономические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здравоохранения, физической культуры и массового спорта и культуры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40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находится 2 школы с дошкольными группами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учащихся составляет </w:t>
      </w:r>
      <w:r w:rsidR="00B4010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B4010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посещающих детский сад.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детей дошкольного возраста составляет </w:t>
      </w:r>
      <w:r w:rsidR="00B401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280"/>
        <w:gridCol w:w="1912"/>
        <w:gridCol w:w="1242"/>
        <w:gridCol w:w="1226"/>
        <w:gridCol w:w="2197"/>
      </w:tblGrid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общая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B40109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д. </w:t>
            </w:r>
            <w:proofErr w:type="spellStart"/>
            <w:r w:rsidR="00B40109"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, с дошкольной группой.</w:t>
            </w:r>
          </w:p>
        </w:tc>
        <w:tc>
          <w:tcPr>
            <w:tcW w:w="1912" w:type="dxa"/>
          </w:tcPr>
          <w:p w:rsidR="00C748F4" w:rsidRPr="00B40109" w:rsidRDefault="00B4010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42" w:type="dxa"/>
          </w:tcPr>
          <w:p w:rsidR="00C748F4" w:rsidRPr="00712B9E" w:rsidRDefault="00B4010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40109" w:rsidRPr="00712B9E" w:rsidTr="00300A65">
        <w:tc>
          <w:tcPr>
            <w:tcW w:w="429" w:type="dxa"/>
          </w:tcPr>
          <w:p w:rsidR="00B40109" w:rsidRPr="00712B9E" w:rsidRDefault="00B40109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</w:tcPr>
          <w:p w:rsidR="00B40109" w:rsidRPr="00712B9E" w:rsidRDefault="00B4010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общая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Карманкино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области, с дошкольной группой.</w:t>
            </w:r>
          </w:p>
        </w:tc>
        <w:tc>
          <w:tcPr>
            <w:tcW w:w="1912" w:type="dxa"/>
          </w:tcPr>
          <w:p w:rsidR="00B40109" w:rsidRDefault="00B4010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Д.Карманкино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ул. Молодежная , д. 6а</w:t>
            </w:r>
          </w:p>
        </w:tc>
        <w:tc>
          <w:tcPr>
            <w:tcW w:w="1242" w:type="dxa"/>
          </w:tcPr>
          <w:p w:rsidR="00B40109" w:rsidRPr="00712B9E" w:rsidRDefault="00B4010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B40109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</w:tcPr>
          <w:p w:rsidR="00B40109" w:rsidRPr="00712B9E" w:rsidRDefault="00B4010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AC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C748F4" w:rsidRPr="004C0D4D" w:rsidRDefault="004C0D4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748F4" w:rsidRPr="004C0D4D" w:rsidRDefault="004C0D4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</w:tcPr>
          <w:p w:rsidR="00C748F4" w:rsidRPr="004C0D4D" w:rsidRDefault="004C0D4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C748F4" w:rsidRPr="004C0D4D" w:rsidRDefault="004C0D4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48F4" w:rsidRPr="004C0D4D" w:rsidRDefault="004C0D4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C748F4" w:rsidRPr="004C0D4D" w:rsidRDefault="004C0D4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C748F4" w:rsidRPr="004C0D4D" w:rsidRDefault="004C0D4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748F4" w:rsidRPr="004C0D4D" w:rsidRDefault="004C0D4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C748F4" w:rsidRPr="004C0D4D" w:rsidRDefault="004C0D4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Из приведен</w:t>
      </w:r>
      <w:r w:rsidR="00003608">
        <w:rPr>
          <w:rFonts w:ascii="Times New Roman" w:hAnsi="Times New Roman" w:cs="Times New Roman"/>
          <w:sz w:val="24"/>
          <w:szCs w:val="24"/>
        </w:rPr>
        <w:t>ной таблицы видно</w:t>
      </w:r>
      <w:r w:rsidR="007005ED">
        <w:rPr>
          <w:rFonts w:ascii="Times New Roman" w:hAnsi="Times New Roman" w:cs="Times New Roman"/>
          <w:sz w:val="24"/>
          <w:szCs w:val="24"/>
        </w:rPr>
        <w:t xml:space="preserve">, что количество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D7BA5">
        <w:rPr>
          <w:rFonts w:ascii="Times New Roman" w:hAnsi="Times New Roman" w:cs="Times New Roman"/>
          <w:sz w:val="24"/>
          <w:szCs w:val="24"/>
        </w:rPr>
        <w:t xml:space="preserve"> находится на постоянном уровне</w:t>
      </w:r>
      <w:r w:rsidRPr="00712B9E">
        <w:rPr>
          <w:rFonts w:ascii="Times New Roman" w:hAnsi="Times New Roman" w:cs="Times New Roman"/>
          <w:sz w:val="24"/>
          <w:szCs w:val="24"/>
        </w:rPr>
        <w:t>. Данный</w:t>
      </w:r>
      <w:r w:rsidR="007005ED">
        <w:rPr>
          <w:rFonts w:ascii="Times New Roman" w:hAnsi="Times New Roman" w:cs="Times New Roman"/>
          <w:sz w:val="24"/>
          <w:szCs w:val="24"/>
        </w:rPr>
        <w:t xml:space="preserve"> показатель говорит о стабильности </w:t>
      </w:r>
      <w:r w:rsidRPr="00712B9E">
        <w:rPr>
          <w:rFonts w:ascii="Times New Roman" w:hAnsi="Times New Roman" w:cs="Times New Roman"/>
          <w:sz w:val="24"/>
          <w:szCs w:val="24"/>
        </w:rPr>
        <w:t xml:space="preserve"> демографической ситуации.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Педагогичес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кий состав. В школах трудится </w:t>
      </w:r>
      <w:r w:rsidR="004C0D4D">
        <w:rPr>
          <w:rFonts w:ascii="Times New Roman" w:hAnsi="Times New Roman" w:cs="Times New Roman"/>
          <w:sz w:val="24"/>
          <w:szCs w:val="24"/>
        </w:rPr>
        <w:t>23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педагогических работника.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Средний возраст педагогичес</w:t>
      </w:r>
      <w:r w:rsidR="007005ED">
        <w:rPr>
          <w:rFonts w:ascii="Times New Roman" w:hAnsi="Times New Roman" w:cs="Times New Roman"/>
          <w:sz w:val="24"/>
          <w:szCs w:val="24"/>
        </w:rPr>
        <w:t>ких работников более 40 лет, на</w:t>
      </w:r>
      <w:r w:rsidRPr="00712B9E">
        <w:rPr>
          <w:rFonts w:ascii="Times New Roman" w:hAnsi="Times New Roman" w:cs="Times New Roman"/>
          <w:sz w:val="24"/>
          <w:szCs w:val="24"/>
        </w:rPr>
        <w:t>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фельдшерско-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акушерский пункт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Жителям оказывается первая медицинская помощь.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9"/>
        <w:gridCol w:w="2692"/>
        <w:gridCol w:w="2185"/>
        <w:gridCol w:w="1321"/>
        <w:gridCol w:w="2350"/>
      </w:tblGrid>
      <w:tr w:rsidR="00C748F4" w:rsidRPr="00712B9E" w:rsidTr="00300A65">
        <w:tc>
          <w:tcPr>
            <w:tcW w:w="51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519" w:type="dxa"/>
          </w:tcPr>
          <w:p w:rsidR="00C748F4" w:rsidRPr="00712B9E" w:rsidRDefault="00300A65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</w:t>
            </w:r>
          </w:p>
        </w:tc>
        <w:tc>
          <w:tcPr>
            <w:tcW w:w="2185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д.13а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005ED" w:rsidRPr="00712B9E" w:rsidTr="00300A65">
        <w:tc>
          <w:tcPr>
            <w:tcW w:w="519" w:type="dxa"/>
          </w:tcPr>
          <w:p w:rsidR="007005ED" w:rsidRPr="00712B9E" w:rsidRDefault="007005ED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2" w:type="dxa"/>
          </w:tcPr>
          <w:p w:rsidR="007005ED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7005ED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Карманкино</w:t>
            </w:r>
            <w:proofErr w:type="spellEnd"/>
            <w:r w:rsidR="007005ED">
              <w:rPr>
                <w:rFonts w:ascii="Times New Roman" w:hAnsi="Times New Roman" w:cs="Times New Roman"/>
                <w:sz w:val="24"/>
                <w:szCs w:val="24"/>
              </w:rPr>
              <w:t>, ул. Молодежная , д. 9а</w:t>
            </w:r>
          </w:p>
        </w:tc>
        <w:tc>
          <w:tcPr>
            <w:tcW w:w="1321" w:type="dxa"/>
          </w:tcPr>
          <w:p w:rsidR="007005ED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7005ED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9531E" w:rsidRPr="00712B9E" w:rsidTr="00300A65">
        <w:tc>
          <w:tcPr>
            <w:tcW w:w="519" w:type="dxa"/>
          </w:tcPr>
          <w:p w:rsidR="00B9531E" w:rsidRDefault="00B9531E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B9531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B9531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321" w:type="dxa"/>
          </w:tcPr>
          <w:p w:rsidR="00B9531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B9531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C748F4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48F4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C748F4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C748F4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48F4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48F4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Физическая культура и массовый спорт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26"/>
        <w:gridCol w:w="2688"/>
        <w:gridCol w:w="2199"/>
        <w:gridCol w:w="1304"/>
        <w:gridCol w:w="2350"/>
      </w:tblGrid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712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2F089E" w:rsidRPr="0071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пола)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AC568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7005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005ED"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</w:p>
        </w:tc>
        <w:tc>
          <w:tcPr>
            <w:tcW w:w="2199" w:type="dxa"/>
          </w:tcPr>
          <w:p w:rsidR="00C748F4" w:rsidRPr="007005ED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>Школьная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4" w:type="dxa"/>
          </w:tcPr>
          <w:p w:rsidR="00C748F4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005ED" w:rsidRPr="00712B9E" w:rsidTr="007D615A">
        <w:tc>
          <w:tcPr>
            <w:tcW w:w="526" w:type="dxa"/>
          </w:tcPr>
          <w:p w:rsidR="007005ED" w:rsidRPr="00712B9E" w:rsidRDefault="007005ED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7005ED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МКОУ ООШ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Карманкино</w:t>
            </w:r>
            <w:proofErr w:type="spellEnd"/>
          </w:p>
        </w:tc>
        <w:tc>
          <w:tcPr>
            <w:tcW w:w="2199" w:type="dxa"/>
          </w:tcPr>
          <w:p w:rsidR="007005ED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Д.Карманкино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ул. Молодежная , д. 6а</w:t>
            </w:r>
          </w:p>
        </w:tc>
        <w:tc>
          <w:tcPr>
            <w:tcW w:w="1304" w:type="dxa"/>
          </w:tcPr>
          <w:p w:rsidR="007005ED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50" w:type="dxa"/>
          </w:tcPr>
          <w:p w:rsidR="007005ED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4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 , д.6а</w:t>
            </w:r>
          </w:p>
        </w:tc>
        <w:tc>
          <w:tcPr>
            <w:tcW w:w="1304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школе имеется площадка, где проводятся игры и соревнования по волейболу, баскетболу, футболу</w:t>
      </w:r>
      <w:r w:rsidR="007D615A" w:rsidRPr="00712B9E">
        <w:rPr>
          <w:rFonts w:ascii="Times New Roman" w:hAnsi="Times New Roman" w:cs="Times New Roman"/>
          <w:sz w:val="24"/>
          <w:szCs w:val="24"/>
        </w:rPr>
        <w:t>.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В зимний период м</w:t>
      </w:r>
      <w:r w:rsidR="007D45C5">
        <w:rPr>
          <w:rFonts w:ascii="Times New Roman" w:hAnsi="Times New Roman" w:cs="Times New Roman"/>
          <w:sz w:val="24"/>
          <w:szCs w:val="24"/>
        </w:rPr>
        <w:t xml:space="preserve">олодежь поселения катается </w:t>
      </w:r>
      <w:r w:rsidR="007D615A" w:rsidRPr="00712B9E">
        <w:rPr>
          <w:rFonts w:ascii="Times New Roman" w:hAnsi="Times New Roman" w:cs="Times New Roman"/>
          <w:sz w:val="24"/>
          <w:szCs w:val="24"/>
        </w:rPr>
        <w:t xml:space="preserve"> на лыжах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Поселение достойно представляет многие виды спорта на районных и областных соревнованиях, сельских спартакиадах.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Культура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осуществляют:</w:t>
      </w:r>
    </w:p>
    <w:p w:rsidR="00C748F4" w:rsidRDefault="007D45C5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Сельский клуб-филиал 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Вихарево</w:t>
      </w:r>
      <w:proofErr w:type="spellEnd"/>
      <w:r w:rsidR="00C748F4" w:rsidRPr="00712B9E">
        <w:rPr>
          <w:rFonts w:ascii="Times New Roman" w:hAnsi="Times New Roman" w:cs="Times New Roman"/>
          <w:sz w:val="24"/>
          <w:szCs w:val="24"/>
        </w:rPr>
        <w:t>;</w:t>
      </w:r>
    </w:p>
    <w:p w:rsidR="007D45C5" w:rsidRDefault="007D45C5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Сельский клуб – филиал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D45C5" w:rsidRDefault="007D45C5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Сельская библиотека-филиал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D45C5" w:rsidRPr="00712B9E" w:rsidRDefault="007D45C5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Сельская библиотека-филиал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д.Карманкино</w:t>
      </w:r>
      <w:proofErr w:type="spellEnd"/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2"/>
        <w:gridCol w:w="1920"/>
        <w:gridCol w:w="2076"/>
        <w:gridCol w:w="2259"/>
        <w:gridCol w:w="2350"/>
      </w:tblGrid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клуб-филиал</w:t>
            </w:r>
          </w:p>
        </w:tc>
        <w:tc>
          <w:tcPr>
            <w:tcW w:w="2076" w:type="dxa"/>
          </w:tcPr>
          <w:p w:rsidR="00C748F4" w:rsidRPr="007D45C5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 , д. 8</w:t>
            </w:r>
          </w:p>
        </w:tc>
        <w:tc>
          <w:tcPr>
            <w:tcW w:w="2259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D45C5" w:rsidRPr="00712B9E" w:rsidTr="007D615A">
        <w:tc>
          <w:tcPr>
            <w:tcW w:w="462" w:type="dxa"/>
          </w:tcPr>
          <w:p w:rsidR="007D45C5" w:rsidRPr="00712B9E" w:rsidRDefault="007D45C5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D45C5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клуб-филиал </w:t>
            </w:r>
          </w:p>
        </w:tc>
        <w:tc>
          <w:tcPr>
            <w:tcW w:w="2076" w:type="dxa"/>
          </w:tcPr>
          <w:p w:rsidR="007D45C5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Д.Карманкино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ул. Набережная , д.4</w:t>
            </w:r>
          </w:p>
        </w:tc>
        <w:tc>
          <w:tcPr>
            <w:tcW w:w="2259" w:type="dxa"/>
          </w:tcPr>
          <w:p w:rsidR="007D45C5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50" w:type="dxa"/>
          </w:tcPr>
          <w:p w:rsidR="007D45C5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D45C5" w:rsidRPr="00712B9E" w:rsidTr="007D615A">
        <w:tc>
          <w:tcPr>
            <w:tcW w:w="462" w:type="dxa"/>
          </w:tcPr>
          <w:p w:rsidR="007D45C5" w:rsidRDefault="007D45C5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D45C5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библиотека-филиал</w:t>
            </w:r>
          </w:p>
        </w:tc>
        <w:tc>
          <w:tcPr>
            <w:tcW w:w="2076" w:type="dxa"/>
          </w:tcPr>
          <w:p w:rsidR="007D45C5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ул. Школьная , д. 1а</w:t>
            </w:r>
          </w:p>
        </w:tc>
        <w:tc>
          <w:tcPr>
            <w:tcW w:w="2259" w:type="dxa"/>
          </w:tcPr>
          <w:p w:rsidR="007D45C5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:rsidR="007D45C5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A1F3E" w:rsidRPr="00712B9E" w:rsidTr="007D615A">
        <w:tc>
          <w:tcPr>
            <w:tcW w:w="462" w:type="dxa"/>
          </w:tcPr>
          <w:p w:rsidR="00CA1F3E" w:rsidRDefault="00CA1F3E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CA1F3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библиотека-филиал</w:t>
            </w:r>
          </w:p>
        </w:tc>
        <w:tc>
          <w:tcPr>
            <w:tcW w:w="2076" w:type="dxa"/>
          </w:tcPr>
          <w:p w:rsidR="00CA1F3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Д.Карманкино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ул. Молодежная , д. 9а</w:t>
            </w:r>
          </w:p>
        </w:tc>
        <w:tc>
          <w:tcPr>
            <w:tcW w:w="2259" w:type="dxa"/>
          </w:tcPr>
          <w:p w:rsidR="00CA1F3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</w:tcPr>
          <w:p w:rsidR="00CA1F3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>В Доме культуры поселения создан</w:t>
      </w:r>
      <w:r w:rsidR="007D615A" w:rsidRPr="00712B9E">
        <w:t>ы взрослые и детские коллективы.</w:t>
      </w:r>
      <w:r w:rsidRPr="00712B9E">
        <w:t xml:space="preserve"> Одним из основных направлений работы является работа по организации досуга детей и подростков.</w:t>
      </w:r>
      <w:r w:rsidR="002F089E" w:rsidRPr="00712B9E">
        <w:t xml:space="preserve"> </w:t>
      </w:r>
      <w:r w:rsidRPr="00712B9E">
        <w:t xml:space="preserve">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2.4.1. Прогноз изменения численности населения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 изменения численности населения поселения на период до 2028 года построен на основе фактических данных о численности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</w:t>
      </w:r>
      <w:proofErr w:type="spellStart"/>
      <w:r w:rsidR="00CA1F3E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CA1F3E">
        <w:rPr>
          <w:rFonts w:ascii="Times New Roman" w:hAnsi="Times New Roman" w:cs="Times New Roman"/>
          <w:sz w:val="24"/>
          <w:szCs w:val="24"/>
        </w:rPr>
        <w:t xml:space="preserve"> 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780AB7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а также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на основе сведений о распределении населения по полу и возрасту. Прогноз изменения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численности населения поселения представлен в таблице.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период реализации Программы пр</w:t>
      </w:r>
      <w:r w:rsidR="00CA1F3E">
        <w:rPr>
          <w:rFonts w:ascii="Times New Roman" w:hAnsi="Times New Roman" w:cs="Times New Roman"/>
          <w:sz w:val="24"/>
          <w:szCs w:val="24"/>
        </w:rPr>
        <w:t>огнозируется тенденция убыли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численности населения, обусловленная </w:t>
      </w:r>
      <w:r w:rsidR="00CA1F3E">
        <w:rPr>
          <w:rFonts w:ascii="Times New Roman" w:hAnsi="Times New Roman" w:cs="Times New Roman"/>
          <w:sz w:val="24"/>
          <w:szCs w:val="24"/>
        </w:rPr>
        <w:t>старением населения 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headerReference w:type="default" r:id="rId9"/>
          <w:headerReference w:type="first" r:id="rId10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Таблица. Прогноз изменения численности</w:t>
      </w:r>
      <w:r w:rsidR="00FD7BA5">
        <w:rPr>
          <w:rFonts w:ascii="Times New Roman" w:hAnsi="Times New Roman" w:cs="Times New Roman"/>
          <w:sz w:val="24"/>
          <w:szCs w:val="24"/>
        </w:rPr>
        <w:t xml:space="preserve"> населения </w:t>
      </w:r>
      <w:proofErr w:type="spellStart"/>
      <w:r w:rsidR="00FD7BA5">
        <w:rPr>
          <w:rFonts w:ascii="Times New Roman" w:hAnsi="Times New Roman" w:cs="Times New Roman"/>
          <w:sz w:val="24"/>
          <w:szCs w:val="24"/>
        </w:rPr>
        <w:t>Вихарев</w:t>
      </w:r>
      <w:r w:rsidR="00AF27D4" w:rsidRPr="00712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F27D4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7D4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974"/>
        <w:gridCol w:w="1218"/>
        <w:gridCol w:w="1217"/>
        <w:gridCol w:w="1217"/>
        <w:gridCol w:w="1218"/>
        <w:gridCol w:w="1218"/>
        <w:gridCol w:w="1218"/>
        <w:gridCol w:w="1218"/>
        <w:gridCol w:w="1218"/>
        <w:gridCol w:w="1157"/>
        <w:gridCol w:w="1218"/>
      </w:tblGrid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218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217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17" w:type="dxa"/>
          </w:tcPr>
          <w:p w:rsidR="00C748F4" w:rsidRPr="00712B9E" w:rsidRDefault="00780AB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F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8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18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18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18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218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57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17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17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57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17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17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18" w:type="dxa"/>
          </w:tcPr>
          <w:p w:rsidR="00C748F4" w:rsidRPr="00712B9E" w:rsidRDefault="00780AB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C748F4" w:rsidRPr="00712B9E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7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17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7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8" w:type="dxa"/>
          </w:tcPr>
          <w:p w:rsidR="00C748F4" w:rsidRPr="00712B9E" w:rsidRDefault="00952DD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952DDD" w:rsidRDefault="00952DDD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DDD" w:rsidRDefault="00952DDD" w:rsidP="00952DDD">
      <w:pPr>
        <w:rPr>
          <w:rFonts w:ascii="Times New Roman" w:hAnsi="Times New Roman" w:cs="Times New Roman"/>
          <w:sz w:val="24"/>
          <w:szCs w:val="24"/>
        </w:rPr>
      </w:pPr>
    </w:p>
    <w:p w:rsidR="00952DDD" w:rsidRDefault="00952DDD" w:rsidP="00952DDD">
      <w:pPr>
        <w:rPr>
          <w:rFonts w:ascii="Times New Roman" w:hAnsi="Times New Roman" w:cs="Times New Roman"/>
          <w:sz w:val="24"/>
          <w:szCs w:val="24"/>
        </w:rPr>
      </w:pPr>
    </w:p>
    <w:p w:rsidR="00952DDD" w:rsidRDefault="00952DDD" w:rsidP="00952DDD">
      <w:pPr>
        <w:rPr>
          <w:rFonts w:ascii="Times New Roman" w:hAnsi="Times New Roman" w:cs="Times New Roman"/>
          <w:sz w:val="24"/>
          <w:szCs w:val="24"/>
        </w:rPr>
      </w:pPr>
    </w:p>
    <w:p w:rsidR="00952DDD" w:rsidRDefault="00952DDD" w:rsidP="00952DDD">
      <w:pPr>
        <w:rPr>
          <w:rFonts w:ascii="Times New Roman" w:hAnsi="Times New Roman" w:cs="Times New Roman"/>
          <w:sz w:val="24"/>
          <w:szCs w:val="24"/>
        </w:rPr>
      </w:pPr>
    </w:p>
    <w:p w:rsidR="00952DDD" w:rsidRDefault="00952DDD" w:rsidP="00952DDD">
      <w:pPr>
        <w:rPr>
          <w:rFonts w:ascii="Times New Roman" w:hAnsi="Times New Roman" w:cs="Times New Roman"/>
          <w:sz w:val="24"/>
          <w:szCs w:val="24"/>
        </w:rPr>
      </w:pPr>
    </w:p>
    <w:p w:rsidR="00952DDD" w:rsidRDefault="00952DDD" w:rsidP="00952DDD">
      <w:pPr>
        <w:rPr>
          <w:rFonts w:ascii="Times New Roman" w:hAnsi="Times New Roman" w:cs="Times New Roman"/>
          <w:sz w:val="24"/>
          <w:szCs w:val="24"/>
        </w:rPr>
      </w:pPr>
    </w:p>
    <w:p w:rsidR="00952DDD" w:rsidRDefault="00952DDD" w:rsidP="00952DDD">
      <w:pPr>
        <w:rPr>
          <w:rFonts w:ascii="Times New Roman" w:hAnsi="Times New Roman" w:cs="Times New Roman"/>
          <w:sz w:val="24"/>
          <w:szCs w:val="24"/>
        </w:rPr>
      </w:pPr>
    </w:p>
    <w:p w:rsidR="00952DDD" w:rsidRDefault="00952DDD" w:rsidP="00952DDD">
      <w:pPr>
        <w:rPr>
          <w:rFonts w:ascii="Times New Roman" w:hAnsi="Times New Roman" w:cs="Times New Roman"/>
          <w:sz w:val="24"/>
          <w:szCs w:val="24"/>
        </w:rPr>
      </w:pPr>
    </w:p>
    <w:p w:rsidR="00952DDD" w:rsidRDefault="00952DDD" w:rsidP="00952DDD">
      <w:pPr>
        <w:rPr>
          <w:rFonts w:ascii="Times New Roman" w:hAnsi="Times New Roman" w:cs="Times New Roman"/>
          <w:sz w:val="24"/>
          <w:szCs w:val="24"/>
        </w:rPr>
      </w:pPr>
    </w:p>
    <w:p w:rsidR="00952DDD" w:rsidRDefault="00952DDD" w:rsidP="00952DDD">
      <w:pPr>
        <w:rPr>
          <w:rFonts w:ascii="Times New Roman" w:hAnsi="Times New Roman" w:cs="Times New Roman"/>
          <w:sz w:val="24"/>
          <w:szCs w:val="24"/>
        </w:rPr>
      </w:pPr>
    </w:p>
    <w:p w:rsidR="00C748F4" w:rsidRPr="00952DDD" w:rsidRDefault="00C748F4" w:rsidP="00952DDD">
      <w:pPr>
        <w:rPr>
          <w:rFonts w:ascii="Times New Roman" w:hAnsi="Times New Roman" w:cs="Times New Roman"/>
          <w:sz w:val="24"/>
          <w:szCs w:val="24"/>
        </w:rPr>
        <w:sectPr w:rsidR="00C748F4" w:rsidRPr="00952DDD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2.4.3. Объемы прогнозируемого выбытия из эксплуатации объектов социальной 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2.4.4. Прогнозируемый спрос на услуги социальной инфраструктуры исходя из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прогноза численности населения, выбытия из эксплуатации объектов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обусловлен в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большей степени существующим уровнем обеспеченности населения объектами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инфраструктуры: данные о существующих объектах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</w:t>
      </w:r>
      <w:r w:rsidR="00952DDD">
        <w:rPr>
          <w:rFonts w:ascii="Times New Roman" w:hAnsi="Times New Roman" w:cs="Times New Roman"/>
          <w:sz w:val="24"/>
          <w:szCs w:val="24"/>
        </w:rPr>
        <w:t xml:space="preserve"> свидетельствуют о </w:t>
      </w:r>
      <w:r w:rsidRPr="00712B9E">
        <w:rPr>
          <w:rFonts w:ascii="Times New Roman" w:hAnsi="Times New Roman" w:cs="Times New Roman"/>
          <w:sz w:val="24"/>
          <w:szCs w:val="24"/>
        </w:rPr>
        <w:t>достаточном уровне обе</w:t>
      </w:r>
      <w:r w:rsidR="00AF27D4" w:rsidRPr="00712B9E">
        <w:rPr>
          <w:rFonts w:ascii="Times New Roman" w:hAnsi="Times New Roman" w:cs="Times New Roman"/>
          <w:sz w:val="24"/>
          <w:szCs w:val="24"/>
        </w:rPr>
        <w:t>спеченности объектами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952DDD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Требованиями №1050 основой разработки программ социальной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являются государственные и муниципальные программы, стратегии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поселения, планы мероприятий по реализации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развития, планы и программы комплексного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</w:t>
      </w:r>
      <w:r w:rsidR="00CE39B8" w:rsidRPr="00712B9E">
        <w:rPr>
          <w:rFonts w:ascii="Times New Roman" w:hAnsi="Times New Roman" w:cs="Times New Roman"/>
          <w:sz w:val="24"/>
          <w:szCs w:val="24"/>
        </w:rPr>
        <w:t>разования, документы о развитии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комплексном освоении территорий.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стратегия социально-экономического развития, план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мероприятий по реализации стратегии социально-экономического развития, программа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комплексного социально-экономического развития у муниципального поселение отсутствуют.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образования разрабатывалась на основе: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генерального плана поселения 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Также при разработке Программы учтены местные нормативы градостроительного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проектирования муниципального образования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Федеральным Законом от 28.06.2014 №172-ФЗ «О стратегическом планировании</w:t>
      </w:r>
      <w:r w:rsidR="00952DDD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172 ФЗ) регламентированы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правовые основы стратегического планирования муниципальных образований.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сфере стратегического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планирования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определение долгосрочных целей и задач муниципального управления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муниципальных образований, согласованных с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приоритетами и целями социально-экономического развития Российской Федерации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 по вопросам, отнесенным к полномочиям органов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мониторинг и контроль реализации документов стратегического планирования,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утвержденных (одобренных) органами 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иные полномочия в сфере стратегического планирования, определенные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федеральными законами и муниципальными нормативными правовыми актами.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образования,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2) план мероприятий по реализации стратегии социально-экономического развития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среднесрочный или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этом для городских и сельских поселений подготовка программ комплексного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Данный инструмент является более предпочтительным и в соответствии с 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52DDD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в котором обозначено, что 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полномочия Главы поселения входит общее руководство разработкой и внесение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CE39B8" w:rsidRPr="00712B9E">
        <w:rPr>
          <w:rFonts w:ascii="Times New Roman" w:hAnsi="Times New Roman" w:cs="Times New Roman"/>
          <w:sz w:val="24"/>
          <w:szCs w:val="24"/>
        </w:rPr>
        <w:t>сельс</w:t>
      </w:r>
      <w:r w:rsidR="00457146" w:rsidRPr="00712B9E">
        <w:rPr>
          <w:rFonts w:ascii="Times New Roman" w:hAnsi="Times New Roman" w:cs="Times New Roman"/>
          <w:sz w:val="24"/>
          <w:szCs w:val="24"/>
        </w:rPr>
        <w:t>к</w:t>
      </w:r>
      <w:r w:rsidRPr="00712B9E">
        <w:rPr>
          <w:rFonts w:ascii="Times New Roman" w:hAnsi="Times New Roman" w:cs="Times New Roman"/>
          <w:sz w:val="24"/>
          <w:szCs w:val="24"/>
        </w:rPr>
        <w:t>ой Думы проекта планов и программ социально-экономического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развития муниципального образования.</w:t>
      </w:r>
    </w:p>
    <w:p w:rsidR="00457146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Таким образом, следует отметить, что существующей нормативно-правовой базы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достаточно для функционирования и развития социальной инфраструктуры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52DDD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12B9E">
        <w:rPr>
          <w:rFonts w:ascii="Times New Roman" w:hAnsi="Times New Roman" w:cs="Times New Roman"/>
          <w:sz w:val="24"/>
          <w:szCs w:val="24"/>
        </w:rPr>
        <w:t>поселение.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Исходя из существующего уровня обеспеченности населения услугами социальной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инфраструктуры, а также потребности населения 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таких услугах на перспективу сформирован перечень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мероприятий (инвестиционных проектов) по проектированию, строительству,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реконструкции объектов социальной инфраструктуры.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Перечень мероприятий разделен на 2 группы: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Группа I. Мероприятия (инвестиционные проекты) по реконструкции</w:t>
      </w:r>
      <w:r w:rsidR="00CE39B8" w:rsidRPr="0071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существующих объектов социальной инфраструктуры: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</w:t>
      </w:r>
    </w:p>
    <w:p w:rsidR="00C748F4" w:rsidRDefault="00C748F4" w:rsidP="00CE39B8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Капитальный ремонт Дома культуры</w:t>
      </w:r>
      <w:r w:rsidR="00FD7BA5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FD7BA5">
        <w:rPr>
          <w:rFonts w:ascii="Times New Roman" w:hAnsi="Times New Roman" w:cs="Times New Roman"/>
          <w:sz w:val="24"/>
          <w:szCs w:val="24"/>
        </w:rPr>
        <w:t>Карманкино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D548D2" w:rsidRDefault="00D548D2" w:rsidP="00CE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D45779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="00D4577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D45779" w:rsidRPr="00712B9E" w:rsidRDefault="00D45779" w:rsidP="00CE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Группа II. Мероприятия (инвестиционные проекты) по новому строительству</w:t>
      </w:r>
      <w:r w:rsidR="00D1410E" w:rsidRPr="0071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объектов социальной инфраструктуры:</w:t>
      </w:r>
    </w:p>
    <w:p w:rsidR="00C748F4" w:rsidRPr="00712B9E" w:rsidRDefault="008D2AD4" w:rsidP="008D2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-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Детальный перечень мероприятий (инвестиционных проектов) по проектированию,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представлен в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таблице 3.1.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Style w:val="a3"/>
        <w:tblW w:w="14560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134"/>
        <w:gridCol w:w="1701"/>
        <w:gridCol w:w="567"/>
        <w:gridCol w:w="709"/>
        <w:gridCol w:w="709"/>
        <w:gridCol w:w="709"/>
        <w:gridCol w:w="708"/>
        <w:gridCol w:w="3402"/>
        <w:gridCol w:w="1524"/>
      </w:tblGrid>
      <w:tr w:rsidR="00C748F4" w:rsidRPr="00712B9E" w:rsidTr="00E01FDA">
        <w:tc>
          <w:tcPr>
            <w:tcW w:w="562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мероприятий(инвестиционных</w:t>
            </w:r>
            <w:r w:rsidR="00E0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проектов) по видам</w:t>
            </w:r>
            <w:r w:rsidR="00E0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объектов социальной</w:t>
            </w:r>
            <w:r w:rsidR="00E0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134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</w:t>
            </w:r>
            <w:r w:rsidR="00E0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6804" w:type="dxa"/>
            <w:gridSpan w:val="6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712B9E" w:rsidTr="00E01FDA">
        <w:tc>
          <w:tcPr>
            <w:tcW w:w="562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48F4" w:rsidRPr="00712B9E" w:rsidRDefault="00EA2DF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– 2027</w:t>
            </w:r>
          </w:p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E01FDA">
        <w:tc>
          <w:tcPr>
            <w:tcW w:w="14560" w:type="dxa"/>
            <w:gridSpan w:val="12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C748F4" w:rsidRPr="00712B9E" w:rsidTr="00E01FDA">
        <w:tc>
          <w:tcPr>
            <w:tcW w:w="14560" w:type="dxa"/>
            <w:gridSpan w:val="12"/>
          </w:tcPr>
          <w:p w:rsidR="00346311" w:rsidRPr="00712B9E" w:rsidRDefault="00346311" w:rsidP="003463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  <w:p w:rsidR="00457146" w:rsidRPr="00712B9E" w:rsidRDefault="00457146" w:rsidP="008D2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11" w:rsidRPr="00712B9E" w:rsidTr="00E01FDA">
        <w:tc>
          <w:tcPr>
            <w:tcW w:w="562" w:type="dxa"/>
          </w:tcPr>
          <w:p w:rsidR="00346311" w:rsidRPr="00712B9E" w:rsidRDefault="008D2AD4" w:rsidP="0034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311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346311" w:rsidRPr="00712B9E" w:rsidRDefault="00346311" w:rsidP="000A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1134" w:type="dxa"/>
          </w:tcPr>
          <w:p w:rsidR="00346311" w:rsidRPr="00712B9E" w:rsidRDefault="002246D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134" w:type="dxa"/>
          </w:tcPr>
          <w:p w:rsidR="00346311" w:rsidRPr="00712B9E" w:rsidRDefault="00457146" w:rsidP="000A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46D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7964">
              <w:rPr>
                <w:rFonts w:ascii="Times New Roman" w:hAnsi="Times New Roman" w:cs="Times New Roman"/>
                <w:sz w:val="24"/>
                <w:szCs w:val="24"/>
              </w:rPr>
              <w:t>Карманкино</w:t>
            </w:r>
            <w:proofErr w:type="spellEnd"/>
            <w:r w:rsidR="000A7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79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4577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  <w:r w:rsidR="00D45779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46311" w:rsidRPr="00712B9E" w:rsidRDefault="00D4577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здание. Площадь 411</w:t>
            </w:r>
            <w:r w:rsidR="002246D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м2. Го</w:t>
            </w:r>
            <w:r w:rsidR="00E01FDA">
              <w:rPr>
                <w:rFonts w:ascii="Times New Roman" w:hAnsi="Times New Roman" w:cs="Times New Roman"/>
                <w:sz w:val="24"/>
                <w:szCs w:val="24"/>
              </w:rPr>
              <w:t>д постройки 1989 год. Капремонт</w:t>
            </w:r>
            <w:r w:rsidR="002246D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проводился.</w:t>
            </w:r>
          </w:p>
        </w:tc>
        <w:tc>
          <w:tcPr>
            <w:tcW w:w="567" w:type="dxa"/>
          </w:tcPr>
          <w:p w:rsidR="00346311" w:rsidRPr="00712B9E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311" w:rsidRPr="00712B9E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311" w:rsidRPr="00712B9E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311" w:rsidRPr="00712B9E" w:rsidRDefault="00D4577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</w:tcPr>
          <w:p w:rsidR="00346311" w:rsidRPr="00712B9E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6311" w:rsidRPr="00712B9E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46311" w:rsidRPr="00712B9E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E" w:rsidRPr="00712B9E" w:rsidTr="00E01FDA">
        <w:tc>
          <w:tcPr>
            <w:tcW w:w="562" w:type="dxa"/>
          </w:tcPr>
          <w:p w:rsidR="002F089E" w:rsidRPr="00712B9E" w:rsidRDefault="002F089E" w:rsidP="0034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089E" w:rsidRPr="00712B9E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¹КР - капитальный ремонт</w:t>
      </w:r>
    </w:p>
    <w:p w:rsidR="00346311" w:rsidRPr="00712B9E" w:rsidRDefault="00346311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²СМР – строительно-монтажные работы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³ПИР – проектно-изыскательские работы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0A7964">
        <w:rPr>
          <w:rFonts w:ascii="Times New Roman" w:hAnsi="Times New Roman" w:cs="Times New Roman"/>
          <w:sz w:val="24"/>
          <w:szCs w:val="24"/>
        </w:rPr>
        <w:t xml:space="preserve"> 15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00 </w:t>
      </w:r>
      <w:r w:rsidRPr="00712B9E">
        <w:rPr>
          <w:rFonts w:ascii="Times New Roman" w:hAnsi="Times New Roman" w:cs="Times New Roman"/>
          <w:sz w:val="24"/>
          <w:szCs w:val="24"/>
        </w:rPr>
        <w:t>тыс. рублей, в том</w:t>
      </w:r>
      <w:r w:rsidR="00474EBC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числе:</w:t>
      </w:r>
    </w:p>
    <w:p w:rsidR="002F089E" w:rsidRPr="00712B9E" w:rsidRDefault="000A796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10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00 тыс. </w:t>
      </w:r>
      <w:proofErr w:type="spellStart"/>
      <w:r w:rsidR="002F089E" w:rsidRPr="00712B9E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Кировской области </w:t>
      </w:r>
      <w:r w:rsidR="003C3DE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0A7964">
        <w:rPr>
          <w:rFonts w:ascii="Times New Roman" w:hAnsi="Times New Roman" w:cs="Times New Roman"/>
          <w:sz w:val="24"/>
          <w:szCs w:val="24"/>
        </w:rPr>
        <w:t xml:space="preserve">500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района </w:t>
      </w:r>
      <w:r w:rsidR="00633BF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муниципального образования </w:t>
      </w:r>
      <w:r w:rsidR="008D2AD4" w:rsidRPr="00712B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12B9E">
        <w:rPr>
          <w:rFonts w:ascii="Times New Roman" w:hAnsi="Times New Roman" w:cs="Times New Roman"/>
          <w:sz w:val="24"/>
          <w:szCs w:val="24"/>
        </w:rPr>
        <w:t>тыс. рублей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</w:t>
      </w:r>
      <w:r w:rsidR="003C3DE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проектов) по проектированию, строительству, реконструкции объектов социальной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представлена в таблице 4.1</w:t>
      </w:r>
      <w:r w:rsidR="00951FC3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 4.1. Оценка объемов и источников финансирования мероприятий (инвестиционных проектов) по проектированию,</w:t>
      </w:r>
      <w:r w:rsidR="00D1410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559"/>
        <w:gridCol w:w="1484"/>
        <w:gridCol w:w="572"/>
        <w:gridCol w:w="572"/>
        <w:gridCol w:w="572"/>
        <w:gridCol w:w="572"/>
        <w:gridCol w:w="572"/>
        <w:gridCol w:w="572"/>
        <w:gridCol w:w="1372"/>
      </w:tblGrid>
      <w:tr w:rsidR="00C748F4" w:rsidRPr="00712B9E" w:rsidTr="00185111">
        <w:tc>
          <w:tcPr>
            <w:tcW w:w="439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мероприятий(инвестиционных проектов) по видам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</w:t>
            </w:r>
            <w:r w:rsidR="00E0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указанием источников</w:t>
            </w:r>
            <w:r w:rsidR="00E0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84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,тыс. руб.</w:t>
            </w:r>
          </w:p>
        </w:tc>
        <w:tc>
          <w:tcPr>
            <w:tcW w:w="3432" w:type="dxa"/>
            <w:gridSpan w:val="6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712B9E" w:rsidTr="00185111">
        <w:tc>
          <w:tcPr>
            <w:tcW w:w="439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8D2AD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– 2027</w:t>
            </w:r>
          </w:p>
        </w:tc>
        <w:tc>
          <w:tcPr>
            <w:tcW w:w="1372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47" w:type="dxa"/>
            <w:gridSpan w:val="9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7" w:type="dxa"/>
            <w:gridSpan w:val="9"/>
          </w:tcPr>
          <w:p w:rsidR="00C748F4" w:rsidRPr="00712B9E" w:rsidRDefault="008D2AD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BFC" w:rsidRPr="00712B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9" w:type="dxa"/>
          </w:tcPr>
          <w:p w:rsidR="00C748F4" w:rsidRPr="00712B9E" w:rsidRDefault="00D548D2" w:rsidP="00D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484" w:type="dxa"/>
          </w:tcPr>
          <w:p w:rsidR="00C748F4" w:rsidRPr="00712B9E" w:rsidRDefault="00D548D2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D548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11" w:rsidRPr="00712B9E" w:rsidTr="0047777C">
        <w:tc>
          <w:tcPr>
            <w:tcW w:w="9286" w:type="dxa"/>
            <w:gridSpan w:val="10"/>
          </w:tcPr>
          <w:p w:rsidR="00185111" w:rsidRPr="00712B9E" w:rsidRDefault="000A796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Объекты образования</w:t>
            </w:r>
          </w:p>
        </w:tc>
      </w:tr>
      <w:tr w:rsidR="00185111" w:rsidRPr="00712B9E" w:rsidTr="00185111">
        <w:tc>
          <w:tcPr>
            <w:tcW w:w="439" w:type="dxa"/>
          </w:tcPr>
          <w:p w:rsidR="00185111" w:rsidRPr="00712B9E" w:rsidRDefault="000A796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9" w:type="dxa"/>
          </w:tcPr>
          <w:p w:rsidR="00185111" w:rsidRDefault="000A7964" w:rsidP="00D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484" w:type="dxa"/>
          </w:tcPr>
          <w:p w:rsidR="00185111" w:rsidRDefault="000A7964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2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85111" w:rsidRPr="00712B9E" w:rsidRDefault="000A796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2" w:type="dxa"/>
          </w:tcPr>
          <w:p w:rsidR="00185111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11" w:rsidRPr="00712B9E" w:rsidTr="00185111">
        <w:tc>
          <w:tcPr>
            <w:tcW w:w="439" w:type="dxa"/>
          </w:tcPr>
          <w:p w:rsidR="00185111" w:rsidRPr="00712B9E" w:rsidRDefault="000A796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9" w:type="dxa"/>
          </w:tcPr>
          <w:p w:rsidR="00185111" w:rsidRDefault="000A7964" w:rsidP="00D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484" w:type="dxa"/>
          </w:tcPr>
          <w:p w:rsidR="00185111" w:rsidRDefault="000A7964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2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85111" w:rsidRPr="00712B9E" w:rsidRDefault="000A796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2" w:type="dxa"/>
          </w:tcPr>
          <w:p w:rsidR="00185111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E7" w:rsidRPr="00712B9E" w:rsidTr="00185111">
        <w:tc>
          <w:tcPr>
            <w:tcW w:w="439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3C3DE7" w:rsidRPr="00712B9E" w:rsidRDefault="00D548D2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D548D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0A7964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района </w:t>
            </w:r>
          </w:p>
        </w:tc>
        <w:tc>
          <w:tcPr>
            <w:tcW w:w="1484" w:type="dxa"/>
          </w:tcPr>
          <w:p w:rsidR="00C748F4" w:rsidRPr="00712B9E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84" w:type="dxa"/>
          </w:tcPr>
          <w:p w:rsidR="00C748F4" w:rsidRPr="00712B9E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484" w:type="dxa"/>
          </w:tcPr>
          <w:p w:rsidR="00C748F4" w:rsidRPr="00712B9E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группе мероприятий I:</w:t>
            </w:r>
          </w:p>
        </w:tc>
        <w:tc>
          <w:tcPr>
            <w:tcW w:w="1484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72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820" w:rsidRPr="00712B9E" w:rsidTr="00185111">
        <w:tc>
          <w:tcPr>
            <w:tcW w:w="439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37820" w:rsidRPr="00712B9E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037820" w:rsidRPr="00712B9E" w:rsidRDefault="00D548D2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D548D2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областного 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84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</w:t>
            </w:r>
            <w:r w:rsidR="00037820"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тного бюджета </w:t>
            </w:r>
            <w:proofErr w:type="spellStart"/>
            <w:r w:rsidR="00037820"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0378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поселения </w:t>
            </w:r>
          </w:p>
        </w:tc>
        <w:tc>
          <w:tcPr>
            <w:tcW w:w="1484" w:type="dxa"/>
          </w:tcPr>
          <w:p w:rsidR="00C748F4" w:rsidRPr="00712B9E" w:rsidRDefault="00037820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C748F4" w:rsidRPr="00712B9E" w:rsidRDefault="00037820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47" w:type="dxa"/>
            <w:gridSpan w:val="9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037820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D72C03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03" w:rsidRPr="00712B9E" w:rsidTr="00185111">
        <w:tc>
          <w:tcPr>
            <w:tcW w:w="439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D72C03" w:rsidRPr="00712B9E" w:rsidRDefault="00D72C03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группам мероприятий I и 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84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72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03" w:rsidRPr="00712B9E" w:rsidTr="00185111">
        <w:tc>
          <w:tcPr>
            <w:tcW w:w="439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D72C03" w:rsidRPr="00712B9E" w:rsidRDefault="00D72C03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D72C03" w:rsidRPr="00712B9E" w:rsidRDefault="00D548D2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548D2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72" w:type="dxa"/>
          </w:tcPr>
          <w:p w:rsidR="00C748F4" w:rsidRPr="00712B9E" w:rsidRDefault="00C748F4" w:rsidP="008D2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0A796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D72C03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</w:t>
            </w:r>
            <w:r w:rsidR="00C748F4"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3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 поселения муниципального района Кировской области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5. Целевые индикаторы программы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</w:t>
      </w:r>
      <w:proofErr w:type="spellStart"/>
      <w:r w:rsidR="00952DDD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951FC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установлены по мероприятиям (инвестиционным проектам) </w:t>
      </w:r>
      <w:r w:rsidRPr="00712B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группы (строительства новых объектов социальной инфраструктуры).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Расчет целевых индикаторов произведен в соответствии со следующими документами: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E01FDA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proofErr w:type="spellStart"/>
      <w:r w:rsidR="00952DDD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952DD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5.1. Целевые индикаторы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1709"/>
        <w:gridCol w:w="1710"/>
        <w:gridCol w:w="635"/>
        <w:gridCol w:w="635"/>
        <w:gridCol w:w="635"/>
        <w:gridCol w:w="635"/>
        <w:gridCol w:w="635"/>
        <w:gridCol w:w="635"/>
        <w:gridCol w:w="1578"/>
      </w:tblGrid>
      <w:tr w:rsidR="00C748F4" w:rsidRPr="00712B9E" w:rsidTr="00185111">
        <w:tc>
          <w:tcPr>
            <w:tcW w:w="479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9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(в разрезе мероприятий, объектов)</w:t>
            </w:r>
          </w:p>
        </w:tc>
        <w:tc>
          <w:tcPr>
            <w:tcW w:w="1710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мероприятий, тыс. руб.</w:t>
            </w:r>
          </w:p>
        </w:tc>
        <w:tc>
          <w:tcPr>
            <w:tcW w:w="3810" w:type="dxa"/>
            <w:gridSpan w:val="6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712B9E" w:rsidTr="00185111">
        <w:tc>
          <w:tcPr>
            <w:tcW w:w="479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C748F4" w:rsidRPr="00712B9E" w:rsidRDefault="008D2AD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1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2027</w:t>
            </w:r>
          </w:p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7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7" w:type="dxa"/>
            <w:gridSpan w:val="9"/>
          </w:tcPr>
          <w:p w:rsidR="00C748F4" w:rsidRPr="00712B9E" w:rsidRDefault="008D2AD4" w:rsidP="008D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48F4" w:rsidRPr="00712B9E" w:rsidTr="00185111">
        <w:tc>
          <w:tcPr>
            <w:tcW w:w="47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9" w:type="dxa"/>
          </w:tcPr>
          <w:p w:rsidR="00C748F4" w:rsidRPr="00712B9E" w:rsidRDefault="008D2AD4" w:rsidP="00D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="00D548D2">
              <w:rPr>
                <w:rFonts w:ascii="Times New Roman" w:hAnsi="Times New Roman" w:cs="Times New Roman"/>
                <w:sz w:val="24"/>
                <w:szCs w:val="24"/>
              </w:rPr>
              <w:t>Карманкинского</w:t>
            </w:r>
            <w:proofErr w:type="spellEnd"/>
            <w:r w:rsidR="00D548D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10" w:type="dxa"/>
          </w:tcPr>
          <w:p w:rsidR="00C748F4" w:rsidRPr="00712B9E" w:rsidRDefault="00185111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2F50" w:rsidRPr="00712B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C748F4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C748F4" w:rsidRDefault="00C748F4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Pr="00712B9E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11" w:rsidRPr="00712B9E" w:rsidTr="00185111">
        <w:tc>
          <w:tcPr>
            <w:tcW w:w="479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8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образования</w:t>
            </w:r>
          </w:p>
        </w:tc>
        <w:tc>
          <w:tcPr>
            <w:tcW w:w="1578" w:type="dxa"/>
            <w:vMerge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11" w:rsidRPr="00712B9E" w:rsidTr="00185111">
        <w:tc>
          <w:tcPr>
            <w:tcW w:w="479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9" w:type="dxa"/>
          </w:tcPr>
          <w:p w:rsidR="00185111" w:rsidRPr="00712B9E" w:rsidRDefault="00185111" w:rsidP="0018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10" w:type="dxa"/>
          </w:tcPr>
          <w:p w:rsidR="00185111" w:rsidRPr="00712B9E" w:rsidRDefault="00185111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11" w:rsidRPr="00712B9E" w:rsidTr="00185111">
        <w:tc>
          <w:tcPr>
            <w:tcW w:w="479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9" w:type="dxa"/>
          </w:tcPr>
          <w:p w:rsidR="00185111" w:rsidRPr="00712B9E" w:rsidRDefault="00185111" w:rsidP="0018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10" w:type="dxa"/>
          </w:tcPr>
          <w:p w:rsidR="00185111" w:rsidRPr="00712B9E" w:rsidRDefault="00185111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185111" w:rsidRPr="00712B9E" w:rsidRDefault="001851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185111">
        <w:tc>
          <w:tcPr>
            <w:tcW w:w="47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</w:t>
            </w:r>
          </w:p>
        </w:tc>
        <w:tc>
          <w:tcPr>
            <w:tcW w:w="1710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5" w:type="dxa"/>
          </w:tcPr>
          <w:p w:rsidR="00C748F4" w:rsidRPr="00712B9E" w:rsidRDefault="00D72C03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3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C03" w:rsidRPr="00712B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5" w:type="dxa"/>
          </w:tcPr>
          <w:p w:rsidR="00C748F4" w:rsidRPr="00712B9E" w:rsidRDefault="00D72C03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35" w:type="dxa"/>
          </w:tcPr>
          <w:p w:rsidR="00C748F4" w:rsidRPr="00712B9E" w:rsidRDefault="00D72C03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35" w:type="dxa"/>
          </w:tcPr>
          <w:p w:rsidR="00C748F4" w:rsidRPr="00712B9E" w:rsidRDefault="00D72C03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35" w:type="dxa"/>
          </w:tcPr>
          <w:p w:rsidR="00C748F4" w:rsidRPr="00712B9E" w:rsidRDefault="00D72C03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78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6. Оценка эффективности мероприятий, включенных в программу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</w:t>
      </w:r>
      <w:proofErr w:type="spellStart"/>
      <w:r w:rsidR="00952DDD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3C70A7" w:rsidRPr="00712B9E">
        <w:rPr>
          <w:rFonts w:ascii="Times New Roman" w:hAnsi="Times New Roman" w:cs="Times New Roman"/>
          <w:sz w:val="24"/>
          <w:szCs w:val="24"/>
        </w:rPr>
        <w:t>Кильмезског</w:t>
      </w:r>
      <w:r w:rsidRPr="00712B9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улучшении условий качества жизни населения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уровня комфорта жизни за счет обеспеченности граждан услугами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здравоохранения, образования, культуры, физической культуры и спорта</w:t>
      </w:r>
      <w:r w:rsidR="00815F35" w:rsidRPr="00712B9E">
        <w:rPr>
          <w:rFonts w:ascii="Times New Roman" w:hAnsi="Times New Roman" w:cs="Times New Roman"/>
          <w:sz w:val="24"/>
          <w:szCs w:val="24"/>
        </w:rPr>
        <w:t>, почты</w:t>
      </w:r>
      <w:r w:rsidRPr="00712B9E">
        <w:rPr>
          <w:rFonts w:ascii="Times New Roman" w:hAnsi="Times New Roman" w:cs="Times New Roman"/>
          <w:sz w:val="24"/>
          <w:szCs w:val="24"/>
        </w:rPr>
        <w:t xml:space="preserve"> в необходимом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объеме;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доступности объектов социальной инфраструктуры для населения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 эффективности мероприятий с точки зрения социально-экономического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фактора свидетельствуют целевые индикаторы Программы,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рассчитанные на основе Приказа Министерства экономического развития Российской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Федерации от 30.11.2009 № 492 «Об утверждении методических рекомендаций по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разработке прогноза социально-экономического развития Российской Федерации на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период», и выражающиеся следующими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параметрами: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здравоохранения: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увеличение мощности учреждений,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оказывающих медицинскую помощь населению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области образования: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детей в дошкольных образовательных учреждениях 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обучающихся в общеобразовательных учреждениях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культуры: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</w:t>
      </w:r>
      <w:r w:rsidR="00815F35" w:rsidRPr="00712B9E">
        <w:rPr>
          <w:rFonts w:ascii="Times New Roman" w:hAnsi="Times New Roman" w:cs="Times New Roman"/>
          <w:sz w:val="24"/>
          <w:szCs w:val="24"/>
        </w:rPr>
        <w:t>лучшения качества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815F35" w:rsidRPr="00712B9E">
        <w:rPr>
          <w:rFonts w:ascii="Times New Roman" w:hAnsi="Times New Roman" w:cs="Times New Roman"/>
          <w:sz w:val="24"/>
          <w:szCs w:val="24"/>
        </w:rPr>
        <w:t>объекта учреждения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культурно-досугового типа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на этой основе повышение качества предоставляемых услуг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 В области физической культуры и спорта: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увеличение количества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 и спортом</w:t>
      </w:r>
      <w:r w:rsidRPr="00712B9E">
        <w:rPr>
          <w:rFonts w:ascii="Times New Roman" w:hAnsi="Times New Roman" w:cs="Times New Roman"/>
          <w:sz w:val="24"/>
          <w:szCs w:val="24"/>
        </w:rPr>
        <w:t>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Необходимо отметить, что уровень обеспеченности населения объектами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 (по количеству таких объектов) на расчетный срок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Программы (2027 год) соответствует минимально допустимому уровню обеспеченности,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что свидетельствует об эффективности реализации мероприятий.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6.1.Предложения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Pr="00712B9E">
        <w:rPr>
          <w:rFonts w:ascii="Times New Roman" w:hAnsi="Times New Roman" w:cs="Times New Roman"/>
          <w:sz w:val="24"/>
          <w:szCs w:val="24"/>
        </w:rPr>
        <w:t>нформационного обеспечения социально-экономического развития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частью 2 статьи 39 Федерального закона 172-ФЗ по решению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органов местного самоуправления могут разрабатываться, утверждаться (одобряться)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стратегия) и план мероприятий по реализации муниципальной стратегии. Таким образом,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федеральный закон 172-ФЗ наделяет муниципальные районы и городские округа (т.е.крупные муниципальные образования) правом подготовки указанных стратегических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Муниципальная стратегия носит комплексный характер и направлена на развитие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осуществляется путем разработки плана мероприятий по реализации муниципальной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стратегии. Кроме того, частью 5 статьи 11 Федерального закона 172-ФЗ в перечне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 муниципального стратегического планирования предусмотрены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которые также могут применяться в качестве механизма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реализации муниципальной стратегии.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 мнению Минэкономразвития России, при наличии в муниципальном районе,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городском округе муниципальной стратегии, плана мероприятий по ее реализации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муниципальных программ, предусмотренных частью 5 статьи 11 Федерального закона172-ФЗ, программа комплексного социально-экономического развития будет иметь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избыточный характер и во многом дублировать положения указанных документов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планирования. В этой ситуации разработка программы комплексного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района, городского округа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представляется нецелесообразной.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то же время из части 2 статьи 39 Федерального закона № 172-ФЗ следует, что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районов, городских округов вправе 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принимать муниципальную стратегию и план мероприятий по ее реализации. В этом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случае приоритетные направления, цели и задачи развития муниципальных районов,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закона от 6 октября 2003 года № 131-ФЗ «Об общих принципах организации местного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самоуправления в Российской Федерации» (далее – Федеральный закон № 131-ФЗ).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учетом того, что для городских и сельских поселений подготовка программ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развития, а также в связи с отсутствием в муниципальном образовании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и плана мероприятий по реализации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рекомендуется осуществить разработку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программы социально-экономического развития муниципального образования.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6.2.Предложения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Pr="00712B9E">
        <w:rPr>
          <w:rFonts w:ascii="Times New Roman" w:hAnsi="Times New Roman" w:cs="Times New Roman"/>
          <w:sz w:val="24"/>
          <w:szCs w:val="24"/>
        </w:rPr>
        <w:t>нформационного обеспечения развития социальной инфраструктуры муниципального образования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от01.10.1050 № 1050 «Об утверждении требований к Программам комплексного развития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 поселений, городских округов» Программы комплексного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развития социальной инфраструктуры включают в себя мероприятия, направленные на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развитие 4-х основных областей социальной инфраструктуры: здравоохранение,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образование, культура, физическая культура и массовый спорт.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Уровень обеспеченности населения услугами в данных областях оценивается путем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сопоставления технико-экономических показателей существующих объектов социальной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с минимальным уровнем обеспеченности населения такими объектами,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установленным Местными нормативами градостроительного проектирования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C59AA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Местными нормативами градостроительного проектирования муниципального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52DDD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952DD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3C70A7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712B9E">
        <w:rPr>
          <w:rFonts w:ascii="Times New Roman" w:hAnsi="Times New Roman" w:cs="Times New Roman"/>
          <w:sz w:val="24"/>
          <w:szCs w:val="24"/>
        </w:rPr>
        <w:t>, определен минимальный уровень обеспеченности населения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социальными объектами местного значения поселения.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Местными нормативами градостроительного проектирования </w:t>
      </w:r>
      <w:proofErr w:type="spellStart"/>
      <w:r w:rsidR="003C70A7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утвержденными решением </w:t>
      </w:r>
      <w:proofErr w:type="spellStart"/>
      <w:r w:rsidR="003C70A7" w:rsidRPr="00712B9E">
        <w:rPr>
          <w:rFonts w:ascii="Times New Roman" w:hAnsi="Times New Roman" w:cs="Times New Roman"/>
          <w:sz w:val="24"/>
          <w:szCs w:val="24"/>
        </w:rPr>
        <w:t>Кильмезской</w:t>
      </w:r>
      <w:proofErr w:type="spellEnd"/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Pr="00712B9E">
        <w:rPr>
          <w:rFonts w:ascii="Times New Roman" w:hAnsi="Times New Roman" w:cs="Times New Roman"/>
          <w:sz w:val="24"/>
          <w:szCs w:val="24"/>
        </w:rPr>
        <w:t>определен минимальный уровень обеспеченности населения социальными объектами местного значения муниципального района.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 w:rsidR="00951FC3">
        <w:rPr>
          <w:rFonts w:ascii="Times New Roman" w:hAnsi="Times New Roman" w:cs="Times New Roman"/>
          <w:sz w:val="24"/>
          <w:szCs w:val="24"/>
        </w:rPr>
        <w:t xml:space="preserve"> нормативно-правовое и</w:t>
      </w:r>
      <w:r w:rsidRPr="00712B9E">
        <w:rPr>
          <w:rFonts w:ascii="Times New Roman" w:hAnsi="Times New Roman" w:cs="Times New Roman"/>
          <w:sz w:val="24"/>
          <w:szCs w:val="24"/>
        </w:rPr>
        <w:t xml:space="preserve">нформационное обеспечение развития социальной инфраструктуры муниципального образования </w:t>
      </w:r>
      <w:proofErr w:type="spellStart"/>
      <w:r w:rsidR="00CC59AA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3C70A7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 находится на достаточном уровне и не требует внесения изменений.</w:t>
      </w:r>
    </w:p>
    <w:p w:rsidR="00520A29" w:rsidRPr="00712B9E" w:rsidRDefault="00520A29">
      <w:pPr>
        <w:rPr>
          <w:rFonts w:ascii="Times New Roman" w:hAnsi="Times New Roman" w:cs="Times New Roman"/>
          <w:sz w:val="24"/>
          <w:szCs w:val="24"/>
        </w:rPr>
      </w:pPr>
    </w:p>
    <w:sectPr w:rsidR="00520A29" w:rsidRPr="00712B9E" w:rsidSect="00410B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1E" w:rsidRDefault="00B9531E" w:rsidP="0078185D">
      <w:pPr>
        <w:spacing w:after="0" w:line="240" w:lineRule="auto"/>
      </w:pPr>
      <w:r>
        <w:separator/>
      </w:r>
    </w:p>
  </w:endnote>
  <w:endnote w:type="continuationSeparator" w:id="0">
    <w:p w:rsidR="00B9531E" w:rsidRDefault="00B9531E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1E" w:rsidRDefault="00B9531E" w:rsidP="0078185D">
      <w:pPr>
        <w:spacing w:after="0" w:line="240" w:lineRule="auto"/>
      </w:pPr>
      <w:r>
        <w:separator/>
      </w:r>
    </w:p>
  </w:footnote>
  <w:footnote w:type="continuationSeparator" w:id="0">
    <w:p w:rsidR="00B9531E" w:rsidRDefault="00B9531E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077573"/>
      <w:docPartObj>
        <w:docPartGallery w:val="Page Numbers (Top of Page)"/>
        <w:docPartUnique/>
      </w:docPartObj>
    </w:sdtPr>
    <w:sdtContent>
      <w:p w:rsidR="00B9531E" w:rsidRDefault="00B953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F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9531E" w:rsidRDefault="00B953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1E" w:rsidRPr="005A4853" w:rsidRDefault="00B9531E" w:rsidP="00410BA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8F4"/>
    <w:rsid w:val="00003608"/>
    <w:rsid w:val="0003225C"/>
    <w:rsid w:val="00037820"/>
    <w:rsid w:val="000A7964"/>
    <w:rsid w:val="000E13EA"/>
    <w:rsid w:val="00110BAA"/>
    <w:rsid w:val="001574F7"/>
    <w:rsid w:val="00172F50"/>
    <w:rsid w:val="001736F4"/>
    <w:rsid w:val="00185111"/>
    <w:rsid w:val="001F075F"/>
    <w:rsid w:val="00206FA6"/>
    <w:rsid w:val="002246D5"/>
    <w:rsid w:val="0027462C"/>
    <w:rsid w:val="00287A29"/>
    <w:rsid w:val="002F089E"/>
    <w:rsid w:val="00300A65"/>
    <w:rsid w:val="00306CE5"/>
    <w:rsid w:val="0031019D"/>
    <w:rsid w:val="00321774"/>
    <w:rsid w:val="0033355C"/>
    <w:rsid w:val="00342470"/>
    <w:rsid w:val="00346311"/>
    <w:rsid w:val="003B0136"/>
    <w:rsid w:val="003C3DE7"/>
    <w:rsid w:val="003C70A7"/>
    <w:rsid w:val="003E6484"/>
    <w:rsid w:val="00410BA5"/>
    <w:rsid w:val="00456276"/>
    <w:rsid w:val="00457146"/>
    <w:rsid w:val="00474EBC"/>
    <w:rsid w:val="004974D6"/>
    <w:rsid w:val="004A54D0"/>
    <w:rsid w:val="004C0D4D"/>
    <w:rsid w:val="005068B0"/>
    <w:rsid w:val="00520A29"/>
    <w:rsid w:val="005A42D1"/>
    <w:rsid w:val="005C2589"/>
    <w:rsid w:val="00633BFC"/>
    <w:rsid w:val="006E1535"/>
    <w:rsid w:val="007005ED"/>
    <w:rsid w:val="00712B9E"/>
    <w:rsid w:val="007717D2"/>
    <w:rsid w:val="00780AB7"/>
    <w:rsid w:val="0078185D"/>
    <w:rsid w:val="007D45C5"/>
    <w:rsid w:val="007D615A"/>
    <w:rsid w:val="00810CA5"/>
    <w:rsid w:val="00815F35"/>
    <w:rsid w:val="00877EBA"/>
    <w:rsid w:val="008D2AD4"/>
    <w:rsid w:val="00951FC3"/>
    <w:rsid w:val="00952DDD"/>
    <w:rsid w:val="009B4CB3"/>
    <w:rsid w:val="009D4D42"/>
    <w:rsid w:val="00AB0723"/>
    <w:rsid w:val="00AB11A0"/>
    <w:rsid w:val="00AC568C"/>
    <w:rsid w:val="00AF27D4"/>
    <w:rsid w:val="00B002D2"/>
    <w:rsid w:val="00B40109"/>
    <w:rsid w:val="00B50C74"/>
    <w:rsid w:val="00B9531E"/>
    <w:rsid w:val="00C475B5"/>
    <w:rsid w:val="00C748F4"/>
    <w:rsid w:val="00CA1F3E"/>
    <w:rsid w:val="00CC59AA"/>
    <w:rsid w:val="00CE39B8"/>
    <w:rsid w:val="00D1410E"/>
    <w:rsid w:val="00D45779"/>
    <w:rsid w:val="00D548D2"/>
    <w:rsid w:val="00D72C03"/>
    <w:rsid w:val="00DC3B31"/>
    <w:rsid w:val="00E01FDA"/>
    <w:rsid w:val="00E6558E"/>
    <w:rsid w:val="00EA2DF8"/>
    <w:rsid w:val="00EE4753"/>
    <w:rsid w:val="00F12D86"/>
    <w:rsid w:val="00F527B4"/>
    <w:rsid w:val="00F65FC5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B8B7-F52F-4BFF-91C9-C6083C1C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24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31</cp:revision>
  <cp:lastPrinted>2017-10-20T08:06:00Z</cp:lastPrinted>
  <dcterms:created xsi:type="dcterms:W3CDTF">2017-04-25T08:20:00Z</dcterms:created>
  <dcterms:modified xsi:type="dcterms:W3CDTF">2017-10-20T08:08:00Z</dcterms:modified>
</cp:coreProperties>
</file>