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0B" w:rsidRDefault="008F520B" w:rsidP="00604453">
      <w:pPr>
        <w:pStyle w:val="2"/>
        <w:jc w:val="center"/>
        <w:rPr>
          <w:b/>
          <w:sz w:val="24"/>
        </w:rPr>
      </w:pPr>
      <w:bookmarkStart w:id="0" w:name="_GoBack"/>
      <w:bookmarkEnd w:id="0"/>
    </w:p>
    <w:p w:rsidR="008F520B" w:rsidRPr="008F520B" w:rsidRDefault="008F520B" w:rsidP="00604453">
      <w:pPr>
        <w:pStyle w:val="2"/>
        <w:jc w:val="center"/>
        <w:rPr>
          <w:sz w:val="24"/>
        </w:rPr>
      </w:pPr>
      <w:r w:rsidRPr="008F520B">
        <w:rPr>
          <w:sz w:val="24"/>
        </w:rPr>
        <w:t>ВИХАРЕВСКАЯ СЕЛЬСКАЯ ДУМА</w:t>
      </w:r>
    </w:p>
    <w:p w:rsidR="008F520B" w:rsidRDefault="008F520B" w:rsidP="008F520B">
      <w:pPr>
        <w:jc w:val="center"/>
      </w:pPr>
      <w:r>
        <w:t>КИЛЬМЕЗСКОГО РАЙОНА 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Р Е Ш Е Н И Е</w:t>
      </w:r>
    </w:p>
    <w:p w:rsidR="008F520B" w:rsidRDefault="008F520B" w:rsidP="008F520B">
      <w:pPr>
        <w:jc w:val="center"/>
      </w:pPr>
    </w:p>
    <w:p w:rsidR="008F520B" w:rsidRDefault="00E20789" w:rsidP="008F520B">
      <w:pPr>
        <w:jc w:val="both"/>
      </w:pPr>
      <w:r>
        <w:t xml:space="preserve">от </w:t>
      </w:r>
      <w:r w:rsidR="00091769">
        <w:t xml:space="preserve">24.04.2015     </w:t>
      </w:r>
      <w:r w:rsidR="00091769">
        <w:tab/>
      </w:r>
      <w:r w:rsidR="000917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2</w:t>
      </w:r>
      <w:r w:rsidR="008F520B">
        <w:t>/</w:t>
      </w:r>
      <w:r w:rsidR="00091769">
        <w:t>4</w:t>
      </w:r>
    </w:p>
    <w:p w:rsidR="008F520B" w:rsidRDefault="008F520B" w:rsidP="008F520B">
      <w:pPr>
        <w:jc w:val="both"/>
      </w:pPr>
    </w:p>
    <w:p w:rsidR="008F520B" w:rsidRDefault="008F520B" w:rsidP="008F520B">
      <w:pPr>
        <w:jc w:val="center"/>
      </w:pPr>
      <w:proofErr w:type="spellStart"/>
      <w:r>
        <w:t>д.Вихарево</w:t>
      </w:r>
      <w:proofErr w:type="spellEnd"/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О местных нормативах градостроительного проектирования</w:t>
      </w:r>
    </w:p>
    <w:p w:rsidR="008F520B" w:rsidRDefault="008F520B" w:rsidP="008F520B">
      <w:pPr>
        <w:jc w:val="center"/>
      </w:pPr>
      <w:proofErr w:type="spellStart"/>
      <w:r>
        <w:t>Вихаревского</w:t>
      </w:r>
      <w:proofErr w:type="spellEnd"/>
      <w:r>
        <w:t xml:space="preserve"> сельского поселения Кильмезского района</w:t>
      </w:r>
    </w:p>
    <w:p w:rsidR="008F520B" w:rsidRDefault="008F520B" w:rsidP="008F520B">
      <w:pPr>
        <w:jc w:val="center"/>
      </w:pPr>
      <w:r>
        <w:t>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r>
        <w:tab/>
      </w:r>
      <w:r>
        <w:tab/>
        <w:t xml:space="preserve">В соответствии с Градостроительным кодексом Российской </w:t>
      </w:r>
      <w:proofErr w:type="gramStart"/>
      <w:r>
        <w:t>Федерации ,</w:t>
      </w:r>
      <w:proofErr w:type="gramEnd"/>
      <w:r>
        <w:t xml:space="preserve"> Федеральным Законом от 06.10.2003 № 131-ФЗ «Об общих принципах организации местного самоуправления в Российской Федерации» , Уставом </w:t>
      </w:r>
      <w:proofErr w:type="spellStart"/>
      <w:r>
        <w:t>Вихаревского</w:t>
      </w:r>
      <w:proofErr w:type="spellEnd"/>
      <w:r>
        <w:t xml:space="preserve"> сельского поселения  </w:t>
      </w:r>
      <w:proofErr w:type="spellStart"/>
      <w:r>
        <w:t>Вихаревская</w:t>
      </w:r>
      <w:proofErr w:type="spellEnd"/>
      <w:r>
        <w:t xml:space="preserve"> сельская Дума РЕШИЛА :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Утвердить местные нормативы градостроительного проектирования </w:t>
      </w:r>
    </w:p>
    <w:p w:rsidR="008F520B" w:rsidRDefault="008F520B" w:rsidP="008F520B">
      <w:pPr>
        <w:pStyle w:val="a5"/>
        <w:numPr>
          <w:ilvl w:val="0"/>
          <w:numId w:val="2"/>
        </w:numPr>
      </w:pP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области.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Обнародовать настоящее решение путем вывешивания на информационных </w:t>
      </w:r>
      <w:proofErr w:type="gramStart"/>
      <w:r>
        <w:t>стендах  сельского</w:t>
      </w:r>
      <w:proofErr w:type="gramEnd"/>
      <w:r>
        <w:t xml:space="preserve"> поселения и разместить на официальном сайте </w:t>
      </w:r>
      <w:proofErr w:type="spellStart"/>
      <w:r>
        <w:t>Вихаревского</w:t>
      </w:r>
      <w:proofErr w:type="spellEnd"/>
      <w:r>
        <w:t xml:space="preserve"> сельского поселения в сети Интернет.</w:t>
      </w:r>
    </w:p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Н.В.Мальцев</w:t>
      </w:r>
      <w:proofErr w:type="spellEnd"/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/>
    <w:p w:rsidR="00091769" w:rsidRDefault="00091769" w:rsidP="00604453">
      <w:pPr>
        <w:ind w:left="7080"/>
        <w:rPr>
          <w:b/>
        </w:rPr>
      </w:pPr>
    </w:p>
    <w:p w:rsidR="00604453" w:rsidRDefault="00604453" w:rsidP="00604453">
      <w:pPr>
        <w:ind w:left="7080"/>
        <w:rPr>
          <w:b/>
        </w:rPr>
      </w:pPr>
      <w:r>
        <w:rPr>
          <w:b/>
        </w:rPr>
        <w:lastRenderedPageBreak/>
        <w:t>Приложение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Утверждено </w:t>
      </w:r>
    </w:p>
    <w:p w:rsidR="00604453" w:rsidRDefault="00A70315" w:rsidP="00604453">
      <w:pPr>
        <w:ind w:left="7080"/>
        <w:rPr>
          <w:b/>
        </w:rPr>
      </w:pPr>
      <w:r>
        <w:rPr>
          <w:b/>
        </w:rPr>
        <w:t xml:space="preserve">Решением </w:t>
      </w:r>
      <w:proofErr w:type="spellStart"/>
      <w:r>
        <w:rPr>
          <w:b/>
        </w:rPr>
        <w:t>Вихаревской</w:t>
      </w:r>
      <w:proofErr w:type="spellEnd"/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сельской Думы </w:t>
      </w:r>
    </w:p>
    <w:p w:rsidR="00604453" w:rsidRDefault="00E20789" w:rsidP="00604453">
      <w:pPr>
        <w:ind w:left="7080"/>
        <w:rPr>
          <w:b/>
        </w:rPr>
      </w:pPr>
      <w:r>
        <w:rPr>
          <w:b/>
        </w:rPr>
        <w:t xml:space="preserve">от </w:t>
      </w:r>
      <w:r w:rsidR="00091769">
        <w:rPr>
          <w:b/>
        </w:rPr>
        <w:t>24.</w:t>
      </w:r>
      <w:r>
        <w:rPr>
          <w:b/>
        </w:rPr>
        <w:t>04.2015 № 2/</w:t>
      </w:r>
      <w:r w:rsidR="00604453">
        <w:rPr>
          <w:b/>
        </w:rPr>
        <w:t xml:space="preserve"> </w:t>
      </w:r>
      <w:r w:rsidR="00091769">
        <w:rPr>
          <w:b/>
        </w:rPr>
        <w:t>4</w:t>
      </w:r>
      <w:r w:rsidR="00604453">
        <w:rPr>
          <w:b/>
        </w:rPr>
        <w:t xml:space="preserve">  </w:t>
      </w:r>
    </w:p>
    <w:p w:rsidR="00604453" w:rsidRDefault="00604453" w:rsidP="00604453">
      <w:pPr>
        <w:jc w:val="right"/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jc w:val="center"/>
        <w:rPr>
          <w:b/>
        </w:rPr>
      </w:pPr>
      <w:r>
        <w:rPr>
          <w:b/>
        </w:rPr>
        <w:t>МЕСТНЫЕ НОРМАТИВЫ</w:t>
      </w:r>
    </w:p>
    <w:p w:rsidR="00604453" w:rsidRDefault="00604453" w:rsidP="00604453">
      <w:pPr>
        <w:jc w:val="center"/>
        <w:rPr>
          <w:b/>
        </w:rPr>
      </w:pPr>
      <w:r>
        <w:rPr>
          <w:b/>
        </w:rPr>
        <w:t xml:space="preserve">градостроительного проектирования </w:t>
      </w:r>
    </w:p>
    <w:p w:rsidR="00604453" w:rsidRDefault="00A70315" w:rsidP="00604453">
      <w:pPr>
        <w:jc w:val="center"/>
        <w:rPr>
          <w:b/>
        </w:rPr>
      </w:pP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 Кильмезского</w:t>
      </w:r>
      <w:r w:rsidR="00604453">
        <w:rPr>
          <w:b/>
        </w:rPr>
        <w:t xml:space="preserve"> района Кировской области</w:t>
      </w:r>
    </w:p>
    <w:p w:rsidR="00604453" w:rsidRDefault="00604453" w:rsidP="00604453">
      <w:pPr>
        <w:ind w:firstLine="540"/>
        <w:rPr>
          <w:b/>
        </w:rPr>
      </w:pPr>
    </w:p>
    <w:p w:rsidR="00604453" w:rsidRDefault="00604453" w:rsidP="00604453">
      <w:pPr>
        <w:pStyle w:val="1"/>
        <w:numPr>
          <w:ilvl w:val="0"/>
          <w:numId w:val="1"/>
        </w:numPr>
        <w:ind w:left="0" w:firstLine="0"/>
        <w:jc w:val="both"/>
        <w:outlineLvl w:val="0"/>
        <w:rPr>
          <w:b/>
        </w:rPr>
      </w:pPr>
      <w:r>
        <w:rPr>
          <w:b/>
        </w:rPr>
        <w:t>Область применения</w:t>
      </w:r>
    </w:p>
    <w:p w:rsidR="00604453" w:rsidRDefault="00604453" w:rsidP="00604453">
      <w:pPr>
        <w:pStyle w:val="10"/>
        <w:numPr>
          <w:ilvl w:val="1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>Местные нормативы градостроите</w:t>
      </w:r>
      <w:r w:rsidR="00A70315">
        <w:rPr>
          <w:sz w:val="24"/>
        </w:rPr>
        <w:t xml:space="preserve">льного проектирования </w:t>
      </w:r>
      <w:proofErr w:type="spellStart"/>
      <w:r w:rsidR="00A70315">
        <w:rPr>
          <w:sz w:val="24"/>
        </w:rPr>
        <w:t>Вихаревского</w:t>
      </w:r>
      <w:proofErr w:type="spellEnd"/>
      <w:r w:rsidR="00A70315">
        <w:rPr>
          <w:sz w:val="24"/>
        </w:rPr>
        <w:t xml:space="preserve"> сельского поселения </w:t>
      </w:r>
      <w:proofErr w:type="gramStart"/>
      <w:r w:rsidR="00A70315">
        <w:rPr>
          <w:sz w:val="24"/>
        </w:rPr>
        <w:t xml:space="preserve">Кильмезского </w:t>
      </w:r>
      <w:r>
        <w:rPr>
          <w:sz w:val="24"/>
        </w:rPr>
        <w:t xml:space="preserve"> района</w:t>
      </w:r>
      <w:proofErr w:type="gramEnd"/>
      <w:r>
        <w:rPr>
          <w:sz w:val="24"/>
        </w:rPr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604453" w:rsidRDefault="00604453" w:rsidP="00604453">
      <w:pPr>
        <w:jc w:val="both"/>
        <w:outlineLvl w:val="0"/>
      </w:pPr>
      <w:r>
        <w:t xml:space="preserve">1.2. Местные </w:t>
      </w:r>
      <w:proofErr w:type="gramStart"/>
      <w:r>
        <w:t>нормативы  градостроите</w:t>
      </w:r>
      <w:r w:rsidR="00A70315">
        <w:t>льного</w:t>
      </w:r>
      <w:proofErr w:type="gramEnd"/>
      <w:r w:rsidR="00A70315">
        <w:t xml:space="preserve"> проектирования </w:t>
      </w:r>
      <w:proofErr w:type="spellStart"/>
      <w:r w:rsidR="00A70315">
        <w:t>Вихаревского</w:t>
      </w:r>
      <w:proofErr w:type="spellEnd"/>
      <w:r w:rsidR="00A70315">
        <w:t xml:space="preserve"> сельского поселения Кильмезского</w:t>
      </w:r>
      <w:r>
        <w:t xml:space="preserve"> района Кировской области устанавливают: 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604453" w:rsidRDefault="00604453" w:rsidP="00604453">
      <w:pPr>
        <w:jc w:val="both"/>
        <w:outlineLvl w:val="0"/>
      </w:pPr>
      <w: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="00E20789">
        <w:t xml:space="preserve">сельского </w:t>
      </w:r>
      <w:r>
        <w:t>поселения содержат расчетные показатели и параметры развития, организации и использования территорий.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 Основная часть. Расчетные показатели нормативов градостроительного    проектирования.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2.1. Расчетные     показатели    минимально   допустимого    уровня обеспеченности </w:t>
      </w:r>
      <w:proofErr w:type="gramStart"/>
      <w:r>
        <w:rPr>
          <w:b/>
        </w:rPr>
        <w:t>объектами  в</w:t>
      </w:r>
      <w:proofErr w:type="gramEnd"/>
      <w:r>
        <w:rPr>
          <w:b/>
        </w:rPr>
        <w:t xml:space="preserve"> области  транспорта и 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Расчетные  показатели</w:t>
      </w:r>
      <w:proofErr w:type="gramEnd"/>
      <w:r>
        <w:t xml:space="preserve">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3346"/>
        <w:gridCol w:w="2426"/>
      </w:tblGrid>
      <w:tr w:rsidR="00604453" w:rsidTr="0060445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Максимально допустимый уровень доступности </w:t>
            </w:r>
            <w:r>
              <w:lastRenderedPageBreak/>
              <w:t>объектов</w:t>
            </w:r>
          </w:p>
        </w:tc>
      </w:tr>
      <w:tr w:rsidR="00604453" w:rsidTr="006044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транспортного обслуживания местного значения</w:t>
            </w:r>
          </w:p>
        </w:tc>
      </w:tr>
      <w:tr w:rsidR="00604453" w:rsidTr="006044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4453">
              <w:t>800</w:t>
            </w:r>
          </w:p>
        </w:tc>
      </w:tr>
    </w:tbl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spacing w:val="-4"/>
        </w:rPr>
      </w:pPr>
    </w:p>
    <w:p w:rsidR="00604453" w:rsidRDefault="00604453" w:rsidP="00604453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2.2. Расчетные     показатели    минимально      </w:t>
      </w:r>
      <w:proofErr w:type="gramStart"/>
      <w:r>
        <w:rPr>
          <w:b/>
        </w:rPr>
        <w:t>допустимого  уровня</w:t>
      </w:r>
      <w:proofErr w:type="gramEnd"/>
      <w:r>
        <w:rPr>
          <w:b/>
        </w:rPr>
        <w:t xml:space="preserve">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Расчетные показатели минимально допустимого уровня обеспеченности объектами в области образования и расчетные показатели </w:t>
      </w:r>
      <w:proofErr w:type="gramStart"/>
      <w:r>
        <w:t>максимально  допустимого</w:t>
      </w:r>
      <w:proofErr w:type="gramEnd"/>
      <w:r>
        <w:t xml:space="preserve"> уровня территориальной доступности таких объектов следует принимать  в соответствии с таблицей 2.</w:t>
      </w:r>
    </w:p>
    <w:p w:rsidR="00604453" w:rsidRDefault="00604453" w:rsidP="00604453">
      <w:pPr>
        <w:autoSpaceDE w:val="0"/>
        <w:autoSpaceDN w:val="0"/>
        <w:adjustRightInd w:val="0"/>
        <w:jc w:val="right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00"/>
        <w:gridCol w:w="2800"/>
        <w:gridCol w:w="2700"/>
      </w:tblGrid>
      <w:tr w:rsidR="00604453" w:rsidTr="006044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604453" w:rsidTr="00604453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образования местного значения</w:t>
            </w: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 xml:space="preserve">Детские дошкольные организации,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16"/>
              </w:rPr>
              <w:t>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139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4453">
              <w:t xml:space="preserve"> км  пешеходной и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км транспортной доступности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304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</w:t>
            </w:r>
            <w:r w:rsidR="00A70315">
              <w:t xml:space="preserve"> учащихся I ступени обучения – 3</w:t>
            </w:r>
            <w:r>
              <w:t xml:space="preserve"> </w:t>
            </w:r>
            <w:proofErr w:type="gramStart"/>
            <w:r>
              <w:t>км  пешеходной</w:t>
            </w:r>
            <w:proofErr w:type="gramEnd"/>
            <w:r>
              <w:t xml:space="preserve"> и 10 км транспортной доступности;</w:t>
            </w:r>
          </w:p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 учащихся II - III ступеней – 4 км пешеходной и 10 км  транспортной доступности*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  <w:r>
        <w:t>*</w:t>
      </w:r>
      <w:proofErr w:type="gramStart"/>
      <w:r>
        <w:t>При расстояниях</w:t>
      </w:r>
      <w:proofErr w:type="gramEnd"/>
      <w:r>
        <w:t xml:space="preserve"> свыше указанных для обучающихся образовательных учреждений, расположенных в сельской местности, необходимо организовывать транспортное </w:t>
      </w:r>
      <w:r>
        <w:lastRenderedPageBreak/>
        <w:t>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604453" w:rsidRDefault="00604453" w:rsidP="00604453">
      <w:pPr>
        <w:jc w:val="both"/>
      </w:pPr>
      <w: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</w:pPr>
      <w:r>
        <w:t xml:space="preserve">3. Размеры земельных участков организаций в области образования, не указанных в  </w:t>
      </w:r>
      <w:hyperlink r:id="rId6" w:anchor="Par2116#Par2116" w:history="1">
        <w:r>
          <w:rPr>
            <w:rStyle w:val="a3"/>
          </w:rPr>
          <w:t>приложении Ж</w:t>
        </w:r>
      </w:hyperlink>
      <w:r>
        <w:t xml:space="preserve"> СП 42.13330.2011, следует принимать по заданию на проектирование.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4. Участки детских дошкольных организаций не должны примыкать непосредственно к магистральным улицам.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2.3. Минимальные </w:t>
      </w:r>
      <w:proofErr w:type="gramStart"/>
      <w:r>
        <w:rPr>
          <w:b/>
        </w:rPr>
        <w:t>расчетные  показатели</w:t>
      </w:r>
      <w:proofErr w:type="gramEnd"/>
      <w:r>
        <w:rPr>
          <w:b/>
        </w:rPr>
        <w:t xml:space="preserve">  для  объектов  в  иных областях  и  расчетные  показатели максимально допустимого уровня     территориальной     доступности     таких   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Минимальные расчетные показатели для объектов в иных областях </w:t>
      </w:r>
      <w:proofErr w:type="gramStart"/>
      <w:r>
        <w:t>и  расчетные</w:t>
      </w:r>
      <w:proofErr w:type="gramEnd"/>
      <w:r>
        <w:t xml:space="preserve">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4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3000"/>
        <w:gridCol w:w="3074"/>
        <w:gridCol w:w="2426"/>
      </w:tblGrid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604453" w:rsidTr="0060445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</w:t>
            </w:r>
            <w:proofErr w:type="spellStart"/>
            <w:r>
              <w:t>кв.м</w:t>
            </w:r>
            <w:proofErr w:type="spellEnd"/>
            <w: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453" w:rsidTr="00604453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Примечания: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</w:t>
      </w:r>
      <w:r>
        <w:lastRenderedPageBreak/>
        <w:t>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604453" w:rsidRDefault="00604453" w:rsidP="00604453">
      <w:pPr>
        <w:autoSpaceDE w:val="0"/>
        <w:autoSpaceDN w:val="0"/>
        <w:adjustRightInd w:val="0"/>
        <w:jc w:val="both"/>
        <w:rPr>
          <w:caps/>
          <w:spacing w:val="-6"/>
        </w:rPr>
      </w:pPr>
      <w:r>
        <w:rPr>
          <w:spacing w:val="-6"/>
        </w:rPr>
        <w:t xml:space="preserve">3. Размер земельного участка для кладбища определяется с учетом количества </w:t>
      </w:r>
      <w:proofErr w:type="gramStart"/>
      <w:r>
        <w:rPr>
          <w:spacing w:val="-6"/>
        </w:rPr>
        <w:t>жителей  поселения</w:t>
      </w:r>
      <w:proofErr w:type="gramEnd"/>
      <w:r>
        <w:rPr>
          <w:spacing w:val="-6"/>
        </w:rPr>
        <w:t>, но не может превышать 40 га.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proofErr w:type="gramStart"/>
      <w:r>
        <w:t>с  приложением</w:t>
      </w:r>
      <w:proofErr w:type="gramEnd"/>
      <w:r>
        <w:t xml:space="preserve"> Ж СП 42.13330.2011 или заданием на проектирование таких объектов.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  <w:spacing w:val="-2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социально-демографического состава и плотности населения на территории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планов и программ комплексного социально-экономического развития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предложений органов местного самоуправления и заинтересованных лиц;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региональных нормативов градостроительного проектирования;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федерального законодательства, иных градостроительных показателей и норм.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E20789" w:rsidRDefault="00604453" w:rsidP="00604453">
      <w:pPr>
        <w:pStyle w:val="a4"/>
        <w:shd w:val="clear" w:color="auto" w:fill="FFFFFF"/>
        <w:spacing w:before="0" w:beforeAutospacing="0" w:after="0" w:afterAutospacing="0"/>
        <w:ind w:left="5220" w:hanging="4512"/>
        <w:jc w:val="both"/>
      </w:pPr>
      <w:r>
        <w:t xml:space="preserve">Расчетные показатели минимально допустимого </w:t>
      </w:r>
      <w:r w:rsidR="00E20789">
        <w:t>уровня обеспеченности объектами</w:t>
      </w:r>
    </w:p>
    <w:p w:rsidR="00604453" w:rsidRDefault="00604453" w:rsidP="00E20789">
      <w:pPr>
        <w:pStyle w:val="a4"/>
        <w:shd w:val="clear" w:color="auto" w:fill="FFFFFF"/>
        <w:spacing w:before="0" w:beforeAutospacing="0" w:after="0" w:afterAutospacing="0"/>
        <w:jc w:val="both"/>
      </w:pPr>
      <w:r>
        <w:t>подготовлены в соответствии с: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Градостроительным кодексом Российской Федерации от 29.12.2004 № 190-ФЗ;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Земельным кодексом Российской Федерации от 25.10.2001 № 136-ФЗ;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Федеральным законом от </w:t>
      </w:r>
      <w:proofErr w:type="gramStart"/>
      <w:r>
        <w:t>29.12..</w:t>
      </w:r>
      <w:proofErr w:type="gramEnd"/>
      <w:r>
        <w:t>2004 № 191-ФЗ «О введении в действие Градостроительного кодекса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Федеральным законом от 27.12.2002 № 184-ФЗ «О </w:t>
      </w:r>
      <w:proofErr w:type="gramStart"/>
      <w:r>
        <w:t>техническом  регулировании</w:t>
      </w:r>
      <w:proofErr w:type="gramEnd"/>
      <w:r>
        <w:t>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14.03.1995 № 33-ФЗ «Об особо охраняемых природных территориях»;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10.01.2002 № 7-ФЗ «Об охране окружающей среды»;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Российской Федерации от 10.12.1995 № 195-ФЗ «Об основах социального обслуживания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08.11.2007№ 257-ФЗ «Об автомобильных дорогах и о дорожной деятельности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03.07.1996 №1063-р «О социальных нормативах и нормах»;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34.13330.2012. Свод правил. Автомобильные дороги;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2.06.15-85 «Инженерная защита территории от затопления и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42.13330.2011. Свод правил. Градостроительство. Планировка и застройка городских и сельских поселений;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118.13330.2012. Свод правил. Общественные здания и сооружения;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113.13330.2012. Свод правил. Стоянки автомобилей;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116.13330.2012. Свод правил. Инженерная защита территорий, зданий и сооружений от опасных геологических процессов;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59.13330.2012. Свод правил. Доступность зданий и сооружений для маломобильных групп населения;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17.5.3.01-78 «Охрана природы. Земли. Состав и размер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17.6.3.01-78 «Охрана природы. Флора. Охрана и рациональное использование лесов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СанПиН 2.1.2.2645-10. «Санитарно-эпидемиологические требования к условиям проживания в жилых зданиях и помещениях»;</w:t>
      </w:r>
    </w:p>
    <w:p w:rsidR="00604453" w:rsidRDefault="00B64F64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7" w:history="1">
        <w:r w:rsidR="00604453">
          <w:rPr>
            <w:rStyle w:val="a3"/>
          </w:rPr>
          <w:t>СанПиН 2.1.2882-11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604453" w:rsidRDefault="00B64F64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8" w:history="1">
        <w:r w:rsidR="00604453">
          <w:rPr>
            <w:rStyle w:val="a3"/>
          </w:rPr>
          <w:t>СанПиН 2.2.1/2.1.1.1076-01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инсоляции и солнцезащите помещений жилых и общественных зданий и территорий»;</w:t>
      </w:r>
    </w:p>
    <w:p w:rsidR="00604453" w:rsidRDefault="00B64F64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9" w:history="1">
        <w:r w:rsidR="00604453">
          <w:rPr>
            <w:rStyle w:val="a3"/>
          </w:rPr>
          <w:t>СанПиН 2.2.1/2.1.1.1200-03</w:t>
        </w:r>
      </w:hyperlink>
      <w:r w:rsidR="00604453">
        <w:rPr>
          <w:rStyle w:val="apple-converted-space"/>
        </w:rPr>
        <w:t> </w:t>
      </w:r>
      <w:r w:rsidR="00604453"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604453" w:rsidRDefault="00B64F64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10" w:history="1">
        <w:r w:rsidR="00604453">
          <w:rPr>
            <w:rStyle w:val="a3"/>
          </w:rPr>
          <w:t>СП 2.1.7.1038-01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устройству и содержанию полигонов для твердых бытовых отходов»;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Кировской области от 28.09.2006 № 44-ЗО «О регулировании градостроительной деятельности в Кировской области»;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157BBE" w:rsidRDefault="00B64F64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31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006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81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5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3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3"/>
    <w:rsid w:val="00091769"/>
    <w:rsid w:val="00120CA4"/>
    <w:rsid w:val="0019294F"/>
    <w:rsid w:val="00604453"/>
    <w:rsid w:val="0070597A"/>
    <w:rsid w:val="008F520B"/>
    <w:rsid w:val="009F3926"/>
    <w:rsid w:val="00A70315"/>
    <w:rsid w:val="00B64F64"/>
    <w:rsid w:val="00D30EAF"/>
    <w:rsid w:val="00E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D7F6-3696-4660-AD60-A4FC66E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4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45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044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04453"/>
    <w:pPr>
      <w:ind w:left="720"/>
    </w:pPr>
  </w:style>
  <w:style w:type="paragraph" w:customStyle="1" w:styleId="10">
    <w:name w:val="Абзац1"/>
    <w:basedOn w:val="a"/>
    <w:rsid w:val="00604453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0445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8F5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99ABD729BDC76AC9D56A5BDAD0E2C5AB5E6FA9DF1952FoBY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97B543614E50AF0156E1D551E4613D1B9FB4739CD12BA6950FA9BFAA01734DB2AFF69CF1952EBCo8Y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97B543614E50AF0156E1D551E4613D199CBB759FDC76AC9D56A5BDAD0E2C5AB5E6FA9DF1952FoBY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4AF3-456D-4E58-801C-F02CFAB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cp:lastPrinted>2015-02-16T11:40:00Z</cp:lastPrinted>
  <dcterms:created xsi:type="dcterms:W3CDTF">2018-07-12T07:09:00Z</dcterms:created>
  <dcterms:modified xsi:type="dcterms:W3CDTF">2018-07-12T07:09:00Z</dcterms:modified>
</cp:coreProperties>
</file>