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DC6DE8">
        <w:rPr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color w:val="000000"/>
          <w:spacing w:val="2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УТВЕРЖДЕНА</w:t>
      </w:r>
    </w:p>
    <w:p w:rsidR="00FD48D0" w:rsidRPr="006B4CB2" w:rsidRDefault="00FD48D0" w:rsidP="006B4CB2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color w:val="000000"/>
          <w:spacing w:val="2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</w:t>
      </w:r>
      <w:r w:rsidR="00DC6DE8" w:rsidRPr="006B4CB2">
        <w:rPr>
          <w:rFonts w:ascii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РЕШЕНИЕМ </w:t>
      </w:r>
      <w:proofErr w:type="spellStart"/>
      <w:r w:rsidR="00DC6DE8" w:rsidRPr="006B4CB2">
        <w:rPr>
          <w:rFonts w:ascii="Times New Roman" w:hAnsi="Times New Roman" w:cs="Times New Roman"/>
          <w:color w:val="000000"/>
          <w:spacing w:val="2"/>
          <w:sz w:val="18"/>
          <w:szCs w:val="18"/>
          <w:lang w:eastAsia="ru-RU"/>
        </w:rPr>
        <w:t>Вихаревской</w:t>
      </w:r>
      <w:proofErr w:type="spellEnd"/>
      <w:r w:rsidR="00DC6DE8" w:rsidRPr="006B4CB2">
        <w:rPr>
          <w:rFonts w:ascii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сельской Думы</w:t>
      </w:r>
    </w:p>
    <w:p w:rsidR="00FD48D0" w:rsidRPr="006B4CB2" w:rsidRDefault="00FD48D0" w:rsidP="006B4CB2">
      <w:pPr>
        <w:pStyle w:val="a6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color w:val="000000"/>
          <w:spacing w:val="2"/>
          <w:sz w:val="18"/>
          <w:szCs w:val="18"/>
          <w:lang w:eastAsia="ru-RU"/>
        </w:rPr>
        <w:t>                                      </w:t>
      </w:r>
      <w:r w:rsidR="00DC6DE8" w:rsidRPr="006B4CB2">
        <w:rPr>
          <w:rFonts w:ascii="Times New Roman" w:hAnsi="Times New Roman" w:cs="Times New Roman"/>
          <w:color w:val="000000"/>
          <w:spacing w:val="2"/>
          <w:sz w:val="18"/>
          <w:szCs w:val="18"/>
          <w:lang w:eastAsia="ru-RU"/>
        </w:rPr>
        <w:t>    от 19.11.2014</w:t>
      </w:r>
      <w:r w:rsidRPr="006B4CB2">
        <w:rPr>
          <w:rFonts w:ascii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№</w:t>
      </w:r>
      <w:r w:rsidR="00DC6DE8" w:rsidRPr="006B4CB2">
        <w:rPr>
          <w:rFonts w:ascii="Times New Roman" w:hAnsi="Times New Roman" w:cs="Times New Roman"/>
          <w:color w:val="000000"/>
          <w:spacing w:val="2"/>
          <w:sz w:val="18"/>
          <w:szCs w:val="18"/>
          <w:lang w:eastAsia="ru-RU"/>
        </w:rPr>
        <w:t>6/5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A74733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</w:t>
      </w:r>
      <w:r w:rsidR="00FD48D0"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программа  </w:t>
      </w:r>
      <w:r w:rsidR="00DC6DE8"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«Благоустройство территории </w:t>
      </w:r>
      <w:proofErr w:type="spellStart"/>
      <w:r w:rsidR="00DC6DE8"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Вихаревского</w:t>
      </w:r>
      <w:proofErr w:type="spellEnd"/>
      <w:r w:rsidR="00DC6DE8"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сельского поселения на 2015-2017</w:t>
      </w:r>
      <w:r w:rsidR="00FD48D0"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годы»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FD48D0" w:rsidRPr="006B4CB2" w:rsidRDefault="00A74733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Паспорт муниципальной </w:t>
      </w:r>
      <w:r w:rsidR="00FD48D0"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программы</w:t>
      </w:r>
    </w:p>
    <w:tbl>
      <w:tblPr>
        <w:tblW w:w="18936" w:type="dxa"/>
        <w:tblInd w:w="-9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6813"/>
        <w:gridCol w:w="12123"/>
      </w:tblGrid>
      <w:tr w:rsidR="00FD48D0" w:rsidRPr="006B4CB2" w:rsidTr="006B4CB2">
        <w:tc>
          <w:tcPr>
            <w:tcW w:w="68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На</w:t>
            </w:r>
            <w:r w:rsidR="00A74733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именование муниципальной </w:t>
            </w: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8D0" w:rsidRPr="006B4CB2" w:rsidRDefault="00A74733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Муниципальная </w:t>
            </w:r>
            <w:r w:rsidR="00FD48D0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программа  </w:t>
            </w:r>
            <w:r w:rsidR="00DC6DE8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«Благоустройство  территории </w:t>
            </w:r>
            <w:proofErr w:type="spellStart"/>
            <w:r w:rsidR="00DC6DE8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Вихаревского</w:t>
            </w:r>
            <w:proofErr w:type="spellEnd"/>
            <w:r w:rsidR="00DC6DE8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сельского  поселения на 2015-2017</w:t>
            </w:r>
            <w:r w:rsidR="00FD48D0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годы»</w:t>
            </w:r>
          </w:p>
        </w:tc>
      </w:tr>
      <w:tr w:rsidR="00FD48D0" w:rsidRPr="006B4CB2" w:rsidTr="006B4CB2">
        <w:tc>
          <w:tcPr>
            <w:tcW w:w="6813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1212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DC6DE8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2015-2017</w:t>
            </w:r>
            <w:r w:rsidR="00FD48D0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FD48D0" w:rsidRPr="006B4CB2" w:rsidTr="006B4CB2">
        <w:tc>
          <w:tcPr>
            <w:tcW w:w="6813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Муниципальный заказчик</w:t>
            </w:r>
          </w:p>
        </w:tc>
        <w:tc>
          <w:tcPr>
            <w:tcW w:w="1212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DC6DE8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Вихаревского</w:t>
            </w:r>
            <w:proofErr w:type="spellEnd"/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Кильмезского</w:t>
            </w:r>
            <w:proofErr w:type="spellEnd"/>
            <w:r w:rsidR="00FD48D0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  района Кировской области</w:t>
            </w:r>
          </w:p>
        </w:tc>
      </w:tr>
      <w:tr w:rsidR="00FD48D0" w:rsidRPr="006B4CB2" w:rsidTr="006B4CB2">
        <w:tc>
          <w:tcPr>
            <w:tcW w:w="6813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Основной р</w:t>
            </w:r>
            <w:r w:rsidR="00A74733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азработчик муниципальной </w:t>
            </w: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212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DC6DE8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Вихаревского</w:t>
            </w:r>
            <w:proofErr w:type="spellEnd"/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Кильмезского</w:t>
            </w:r>
            <w:proofErr w:type="spellEnd"/>
            <w:r w:rsidR="00FD48D0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  района Кировской области</w:t>
            </w:r>
          </w:p>
        </w:tc>
      </w:tr>
      <w:tr w:rsidR="00FD48D0" w:rsidRPr="006B4CB2" w:rsidTr="006B4CB2">
        <w:tc>
          <w:tcPr>
            <w:tcW w:w="6813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И</w:t>
            </w:r>
            <w:r w:rsidR="00A74733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сполнители муниципальной </w:t>
            </w: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212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DC6DE8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Вихаревского</w:t>
            </w:r>
            <w:proofErr w:type="spellEnd"/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Кильмезского</w:t>
            </w:r>
            <w:proofErr w:type="spellEnd"/>
            <w:r w:rsidR="00FD48D0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  района Кировской области</w:t>
            </w:r>
          </w:p>
        </w:tc>
      </w:tr>
      <w:tr w:rsidR="00FD48D0" w:rsidRPr="006B4CB2" w:rsidTr="006B4CB2">
        <w:tc>
          <w:tcPr>
            <w:tcW w:w="6813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Цел</w:t>
            </w:r>
            <w:r w:rsidR="00A74733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и и задачи муниципальной </w:t>
            </w: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212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Цели Программы:</w:t>
            </w:r>
          </w:p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организа</w:t>
            </w:r>
            <w:r w:rsidR="00DC6DE8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ция благоустройства </w:t>
            </w: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территории поселения</w:t>
            </w:r>
            <w:proofErr w:type="gramStart"/>
            <w:r w:rsidR="006B4CB2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6B4CB2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сбор и вывоз мусора</w:t>
            </w: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;</w:t>
            </w:r>
            <w:r w:rsidR="006B4CB2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</w:p>
          <w:p w:rsidR="006B4CB2" w:rsidRPr="006B4CB2" w:rsidRDefault="006B4CB2" w:rsidP="006B4CB2">
            <w:pPr>
              <w:pStyle w:val="a6"/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</w:pPr>
            <w:r w:rsidRPr="006B4CB2">
              <w:rPr>
                <w:rFonts w:ascii="Times New Roman" w:hAnsi="Times New Roman" w:cs="Times New Roman"/>
                <w:sz w:val="18"/>
                <w:szCs w:val="18"/>
              </w:rPr>
              <w:t>организация уличного освещения</w:t>
            </w:r>
          </w:p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организация и содержание мест захоронения;</w:t>
            </w:r>
          </w:p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организация прочих мероприятий по благоустройству поселения</w:t>
            </w:r>
          </w:p>
        </w:tc>
      </w:tr>
      <w:tr w:rsidR="00FD48D0" w:rsidRPr="006B4CB2" w:rsidTr="006B4CB2">
        <w:tc>
          <w:tcPr>
            <w:tcW w:w="6813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>Объемы и источники финансирования, в том числе по годам</w:t>
            </w:r>
          </w:p>
        </w:tc>
        <w:tc>
          <w:tcPr>
            <w:tcW w:w="1212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B4CB2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Общий объем финансирования Про</w:t>
            </w:r>
            <w:r w:rsid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граммы из бюджета поселения -97,</w:t>
            </w: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5 тыс. руб., в том числе </w:t>
            </w:r>
          </w:p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по годам:</w:t>
            </w:r>
          </w:p>
          <w:p w:rsidR="00FD48D0" w:rsidRPr="006B4CB2" w:rsidRDefault="006B4CB2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2015</w:t>
            </w:r>
            <w:r w:rsidR="00FD48D0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-  </w:t>
            </w:r>
            <w:r w:rsidR="008E672D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32,5</w:t>
            </w:r>
            <w:r w:rsidR="00FD48D0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тыс. руб.;</w:t>
            </w:r>
          </w:p>
          <w:p w:rsidR="00FD48D0" w:rsidRDefault="006B4CB2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2016</w:t>
            </w:r>
            <w:r w:rsidR="008E672D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– 32,5</w:t>
            </w:r>
            <w:r w:rsidR="00FD48D0"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тыс. руб.</w:t>
            </w:r>
            <w:r w:rsidR="008E672D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;</w:t>
            </w:r>
          </w:p>
          <w:p w:rsidR="008E672D" w:rsidRPr="006B4CB2" w:rsidRDefault="008E672D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2017 – 32,5 тыс</w:t>
            </w:r>
            <w:proofErr w:type="gramStart"/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уб.</w:t>
            </w:r>
          </w:p>
        </w:tc>
      </w:tr>
      <w:tr w:rsidR="00FD48D0" w:rsidRPr="006B4CB2" w:rsidTr="006B4CB2">
        <w:tc>
          <w:tcPr>
            <w:tcW w:w="6813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Ожидаемые конечные результаты </w:t>
            </w:r>
            <w:r w:rsidR="00A74733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реализации муниципальной </w:t>
            </w:r>
            <w:r w:rsidRPr="006B4CB2">
              <w:rPr>
                <w:rFonts w:ascii="Times New Roman" w:hAnsi="Times New Roman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212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672D" w:rsidRDefault="008E672D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Модернизация уличного освещения в д.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Вихарево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и в д.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Кунжек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8E672D" w:rsidRDefault="008E672D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Проведение организационно-хозяйственных мероприятий по сбору и вывозу твердых бытовых отходов</w:t>
            </w:r>
            <w:proofErr w:type="gramStart"/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8E672D" w:rsidRDefault="008E672D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Организация работ по борьбе с сорняками</w:t>
            </w:r>
            <w:proofErr w:type="gramStart"/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в т.ч. с борщевиком;</w:t>
            </w:r>
          </w:p>
          <w:p w:rsidR="008E672D" w:rsidRPr="006B4CB2" w:rsidRDefault="00FD48D0" w:rsidP="008E672D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очистка территории кладбищ</w:t>
            </w:r>
            <w:proofErr w:type="gramStart"/>
            <w:r w:rsidRPr="006B4CB2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="008E672D"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  <w:t>.</w:t>
            </w:r>
            <w:proofErr w:type="gramEnd"/>
          </w:p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Раздел 1. Содержание проблемы и обоснование ее решения</w:t>
      </w:r>
    </w:p>
    <w:p w:rsidR="00FD48D0" w:rsidRPr="006B4CB2" w:rsidRDefault="00A74733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программным</w:t>
      </w:r>
      <w:r w:rsidR="00FD48D0"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методом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1.1. Организа</w:t>
      </w:r>
      <w:r w:rsidR="008E672D">
        <w:rPr>
          <w:rFonts w:ascii="Times New Roman" w:hAnsi="Times New Roman" w:cs="Times New Roman"/>
          <w:sz w:val="18"/>
          <w:szCs w:val="18"/>
          <w:lang w:eastAsia="ru-RU"/>
        </w:rPr>
        <w:t xml:space="preserve">ция благоустройства 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>территории  </w:t>
      </w:r>
      <w:r w:rsidR="008E672D">
        <w:rPr>
          <w:rFonts w:ascii="Times New Roman" w:hAnsi="Times New Roman" w:cs="Times New Roman"/>
          <w:sz w:val="18"/>
          <w:szCs w:val="18"/>
          <w:lang w:eastAsia="ru-RU"/>
        </w:rPr>
        <w:t xml:space="preserve">сельского 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>поселения</w:t>
      </w:r>
      <w:r w:rsidR="008E672D">
        <w:rPr>
          <w:rFonts w:ascii="Times New Roman" w:hAnsi="Times New Roman" w:cs="Times New Roman"/>
          <w:sz w:val="18"/>
          <w:szCs w:val="18"/>
          <w:lang w:eastAsia="ru-RU"/>
        </w:rPr>
        <w:t xml:space="preserve"> и организация сбора и вывоза мусора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8E672D" w:rsidRDefault="008E672D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  <w:t>Ввиду сокращения населения в населенных пунктах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выезда населения в населенных пунктах очень много пустующих домовладений и земельных участков , поэтому существует проблема распространения сорняков , в т.ч. борщевика почти во всех населенных пунктах. Также администрацией сельского поселения признается наличие несанкционированных свалок , захламление территории сельского поселения путем несанкционированной выгрузки бытовых и строительных отходов населением , сельхозпредприятиями и ИП . Администрацией уделяется недостаточно внимания решению данных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проблем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2015 года планируется организовать скашивание борщевика в д.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Вихарево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 а также вывозка мусора от населения хотя бы д.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Вихарево</w:t>
      </w:r>
      <w:proofErr w:type="spellEnd"/>
    </w:p>
    <w:p w:rsidR="008E672D" w:rsidRDefault="008E672D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E672D" w:rsidRDefault="008E672D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1.2. Организация уличного освещения</w:t>
      </w:r>
    </w:p>
    <w:p w:rsidR="008E672D" w:rsidRDefault="008E672D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F4B11" w:rsidRDefault="008E672D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В сельском поселении уличное освещение восстановлено в пяти населенных пунктах , на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дату составления данной программы в рабочем состоянии уличное освещение частично в д.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Вихарево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 в д. Яшкино , в д.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Карманкино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 в д.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Таутово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>. В результате того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что уличное освещение в неудовлетворительном состоянии , нужен капитальный ремонт – модернизация уличного освещения</w:t>
      </w:r>
      <w:r w:rsidR="002F4B11">
        <w:rPr>
          <w:rFonts w:ascii="Times New Roman" w:hAnsi="Times New Roman" w:cs="Times New Roman"/>
          <w:sz w:val="18"/>
          <w:szCs w:val="18"/>
          <w:lang w:eastAsia="ru-RU"/>
        </w:rPr>
        <w:t xml:space="preserve"> 6 замена светильников , приборов автоматического включения , энергосберегающих ламп. Освещение находится в таком состоянии из-за отсутствия финансирования.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2F4B11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1.3</w:t>
      </w:r>
      <w:r w:rsidR="00FD48D0" w:rsidRPr="006B4CB2">
        <w:rPr>
          <w:rFonts w:ascii="Times New Roman" w:hAnsi="Times New Roman" w:cs="Times New Roman"/>
          <w:sz w:val="18"/>
          <w:szCs w:val="18"/>
          <w:lang w:eastAsia="ru-RU"/>
        </w:rPr>
        <w:t>. Организация и содержание мест захоронения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</w:t>
      </w:r>
      <w:r w:rsidR="002F4B11">
        <w:rPr>
          <w:rFonts w:ascii="Times New Roman" w:hAnsi="Times New Roman" w:cs="Times New Roman"/>
          <w:sz w:val="18"/>
          <w:szCs w:val="18"/>
          <w:lang w:eastAsia="ru-RU"/>
        </w:rPr>
        <w:t>2013 всего в поселении имеется 4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 кладбища, в том числе  </w:t>
      </w:r>
      <w:r w:rsidR="002F4B11">
        <w:rPr>
          <w:rFonts w:ascii="Times New Roman" w:hAnsi="Times New Roman" w:cs="Times New Roman"/>
          <w:sz w:val="18"/>
          <w:szCs w:val="18"/>
          <w:lang w:eastAsia="ru-RU"/>
        </w:rPr>
        <w:t>действующие, общей площадью 7,5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 га. К числу основных проблем в части организации содержания мест захоронения относятся следующие: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Недостаточный уровень содержания мест захоронения.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Низкая инженерно-техническая оснащенность мест захоронения.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1.3. Оказание прочих мероприятий по благоустройству поселения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Наличие несанкционированных свалок на территории поселения.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Уделяется недостаточное внимание решению данной проблемы. Работы по ликвидации несанкционированных свалок на территории поселения не проводятся должным образом из-за отсутствия финансирования данных мероприятий.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Раздел 2. Цели и задачи Программы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Цель: «Комплексное решение проблем благоустройства и улучшение внешнего вида территории </w:t>
      </w:r>
      <w:proofErr w:type="spellStart"/>
      <w:r w:rsidRPr="006B4CB2">
        <w:rPr>
          <w:rFonts w:ascii="Times New Roman" w:hAnsi="Times New Roman" w:cs="Times New Roman"/>
          <w:sz w:val="18"/>
          <w:szCs w:val="18"/>
          <w:lang w:eastAsia="ru-RU"/>
        </w:rPr>
        <w:t>поселения</w:t>
      </w:r>
      <w:r w:rsidR="002F4B11">
        <w:rPr>
          <w:rFonts w:ascii="Times New Roman" w:hAnsi="Times New Roman" w:cs="Times New Roman"/>
          <w:sz w:val="18"/>
          <w:szCs w:val="18"/>
          <w:lang w:eastAsia="ru-RU"/>
        </w:rPr>
        <w:t>модернизация</w:t>
      </w:r>
      <w:proofErr w:type="spellEnd"/>
      <w:r w:rsidR="002F4B11">
        <w:rPr>
          <w:rFonts w:ascii="Times New Roman" w:hAnsi="Times New Roman" w:cs="Times New Roman"/>
          <w:sz w:val="18"/>
          <w:szCs w:val="18"/>
          <w:lang w:eastAsia="ru-RU"/>
        </w:rPr>
        <w:t xml:space="preserve"> уличного освещения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>».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Задачи: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</w:t>
      </w:r>
      <w:r w:rsidR="002F4B11">
        <w:rPr>
          <w:rFonts w:ascii="Times New Roman" w:hAnsi="Times New Roman" w:cs="Times New Roman"/>
          <w:sz w:val="18"/>
          <w:szCs w:val="18"/>
          <w:lang w:eastAsia="ru-RU"/>
        </w:rPr>
        <w:t>благоустройства деревень и уличного освещения</w:t>
      </w:r>
      <w:proofErr w:type="gramStart"/>
      <w:r w:rsidR="002F4B1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>;</w:t>
      </w:r>
      <w:proofErr w:type="gramEnd"/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организация и содержание мест захоронения;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организация и содержание прочих объектов благоустройства.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Раздел 3. Срок выполнения Программы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Реализа</w:t>
      </w:r>
      <w:r w:rsidR="002F4B11">
        <w:rPr>
          <w:rFonts w:ascii="Times New Roman" w:hAnsi="Times New Roman" w:cs="Times New Roman"/>
          <w:sz w:val="18"/>
          <w:szCs w:val="18"/>
          <w:lang w:eastAsia="ru-RU"/>
        </w:rPr>
        <w:t>ция Программы рассчитана на 2015 - 2017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Раздел 4. 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Система программных 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мероприятий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Раздел 5.  Финансовое обеспечение программных мероприятий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Всего на реализац</w:t>
      </w:r>
      <w:r w:rsidR="002F4B11">
        <w:rPr>
          <w:rFonts w:ascii="Times New Roman" w:hAnsi="Times New Roman" w:cs="Times New Roman"/>
          <w:sz w:val="18"/>
          <w:szCs w:val="18"/>
          <w:lang w:eastAsia="ru-RU"/>
        </w:rPr>
        <w:t>ию мероприятий Программы на 2015 - 2017 годы потребуется 97,5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Раздел 6. 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Социально-экономическая эффективность Программы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В результате выполнения Программы ожидается достижение следующих показателей результативности:</w:t>
      </w:r>
    </w:p>
    <w:p w:rsidR="00FD48D0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Задача 1: «Организация </w:t>
      </w:r>
      <w:r w:rsidR="002F4B11">
        <w:rPr>
          <w:rFonts w:ascii="Times New Roman" w:hAnsi="Times New Roman" w:cs="Times New Roman"/>
          <w:sz w:val="18"/>
          <w:szCs w:val="18"/>
          <w:lang w:eastAsia="ru-RU"/>
        </w:rPr>
        <w:t>благоустройства</w:t>
      </w:r>
      <w:proofErr w:type="gramStart"/>
      <w:r w:rsidR="002F4B11"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="002F4B11">
        <w:rPr>
          <w:rFonts w:ascii="Times New Roman" w:hAnsi="Times New Roman" w:cs="Times New Roman"/>
          <w:sz w:val="18"/>
          <w:szCs w:val="18"/>
          <w:lang w:eastAsia="ru-RU"/>
        </w:rPr>
        <w:t>уличного освещения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>»:</w:t>
      </w:r>
    </w:p>
    <w:p w:rsidR="002F4B11" w:rsidRPr="006B4CB2" w:rsidRDefault="002F4B11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Улучшение уличного освещения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Задача 2: «Организация и содержания мест захоронения»: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очистка территории кладбища от несанкционированных свалок.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Задача 3: «Организация и содержание прочих объектов благоустройства»: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Раздел 7.  Организация управления Программой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Муниципальным заказчиком программы является  администрация  </w:t>
      </w:r>
      <w:proofErr w:type="spellStart"/>
      <w:r w:rsidRPr="006B4CB2">
        <w:rPr>
          <w:rFonts w:ascii="Times New Roman" w:hAnsi="Times New Roman" w:cs="Times New Roman"/>
          <w:sz w:val="18"/>
          <w:szCs w:val="18"/>
          <w:lang w:eastAsia="ru-RU"/>
        </w:rPr>
        <w:t>Кокуйского</w:t>
      </w:r>
      <w:proofErr w:type="spellEnd"/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 Сунского  района Кировской области.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Администрация  </w:t>
      </w:r>
      <w:proofErr w:type="spellStart"/>
      <w:r w:rsidRPr="006B4CB2">
        <w:rPr>
          <w:rFonts w:ascii="Times New Roman" w:hAnsi="Times New Roman" w:cs="Times New Roman"/>
          <w:sz w:val="18"/>
          <w:szCs w:val="18"/>
          <w:lang w:eastAsia="ru-RU"/>
        </w:rPr>
        <w:t>Кокуйского</w:t>
      </w:r>
      <w:proofErr w:type="spellEnd"/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 сельского поселения: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готовит планы по реализации мероприятий Программы;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осуществляет </w:t>
      </w:r>
      <w:proofErr w:type="gramStart"/>
      <w:r w:rsidRPr="006B4CB2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6B4CB2">
        <w:rPr>
          <w:rFonts w:ascii="Times New Roman" w:hAnsi="Times New Roman" w:cs="Times New Roman"/>
          <w:sz w:val="18"/>
          <w:szCs w:val="18"/>
          <w:lang w:eastAsia="ru-RU"/>
        </w:rPr>
        <w:t xml:space="preserve"> выполнением мероприятий Программы;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готовит отчеты о выполнении Программы, включая меры по повышению эффективности ее реализации;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sz w:val="18"/>
          <w:szCs w:val="18"/>
          <w:lang w:eastAsia="ru-RU"/>
        </w:rPr>
        <w:t>__________________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</w:t>
      </w:r>
      <w:r w:rsidRPr="006B4CB2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7473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        к муниципальной </w:t>
      </w:r>
      <w:r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программе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F4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    «Благоустройство территории </w:t>
      </w:r>
      <w:proofErr w:type="spellStart"/>
      <w:r w:rsidR="002F4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Вихаревского</w:t>
      </w:r>
      <w:proofErr w:type="spellEnd"/>
      <w:r w:rsidR="002F4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сельско</w:t>
      </w:r>
      <w:r w:rsidR="002F4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го</w:t>
      </w:r>
      <w:proofErr w:type="gramEnd"/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F4B11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поселения на 2015-2017</w:t>
      </w:r>
      <w:r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годы»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D48D0" w:rsidRPr="006B4CB2" w:rsidRDefault="00FD48D0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Система мероприятий</w:t>
      </w:r>
    </w:p>
    <w:p w:rsidR="00FD48D0" w:rsidRPr="006B4CB2" w:rsidRDefault="00A74733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муниципальной  </w:t>
      </w:r>
      <w:r w:rsidR="00FD48D0"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программы</w:t>
      </w:r>
    </w:p>
    <w:p w:rsidR="00FD48D0" w:rsidRPr="006B4CB2" w:rsidRDefault="00A74733" w:rsidP="006B4CB2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Вихаревского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на 2015-2017</w:t>
      </w:r>
      <w:r w:rsidR="00FD48D0" w:rsidRPr="006B4C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годы».</w:t>
      </w:r>
    </w:p>
    <w:tbl>
      <w:tblPr>
        <w:tblW w:w="18936" w:type="dxa"/>
        <w:tblInd w:w="5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764"/>
        <w:gridCol w:w="4975"/>
        <w:gridCol w:w="3774"/>
        <w:gridCol w:w="1731"/>
        <w:gridCol w:w="2745"/>
        <w:gridCol w:w="758"/>
        <w:gridCol w:w="2502"/>
        <w:gridCol w:w="1687"/>
      </w:tblGrid>
      <w:tr w:rsidR="00FD48D0" w:rsidRPr="006B4CB2" w:rsidTr="002F4B11">
        <w:tc>
          <w:tcPr>
            <w:tcW w:w="76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975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774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 </w:t>
            </w: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1731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2745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 </w:t>
            </w: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326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 финансирования</w:t>
            </w:r>
          </w:p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 годам (тыс. рублей)</w:t>
            </w:r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8D0" w:rsidRPr="006B4CB2" w:rsidTr="002F4B11"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vAlign w:val="center"/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vAlign w:val="center"/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vAlign w:val="center"/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vAlign w:val="center"/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vAlign w:val="center"/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2F4B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2F4B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Start"/>
            <w:r w:rsidR="002F4B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:</w:t>
            </w:r>
            <w:proofErr w:type="gramEnd"/>
            <w:r w:rsidR="002F4B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FD48D0" w:rsidRPr="006B4CB2" w:rsidTr="002F4B11">
        <w:tc>
          <w:tcPr>
            <w:tcW w:w="18936" w:type="dxa"/>
            <w:gridSpan w:val="8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«Комплексное решение проблем благоустройства и улучшение внешнего вида территории поселения»</w:t>
            </w:r>
          </w:p>
        </w:tc>
      </w:tr>
      <w:tr w:rsidR="00FD48D0" w:rsidRPr="006B4CB2" w:rsidTr="002F4B11">
        <w:tc>
          <w:tcPr>
            <w:tcW w:w="18936" w:type="dxa"/>
            <w:gridSpan w:val="8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1. Организация </w:t>
            </w:r>
            <w:r w:rsidR="002F4B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благоустройства</w:t>
            </w:r>
            <w:proofErr w:type="gramStart"/>
            <w:r w:rsidR="002F4B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2F4B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сбор и вывоз мусора</w:t>
            </w: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D48D0" w:rsidRPr="006B4CB2" w:rsidTr="002F4B11">
        <w:tc>
          <w:tcPr>
            <w:tcW w:w="764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Default="00FD48D0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  <w:p w:rsidR="00E027C4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27C4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4975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Default="002F4B11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Борьба с сорняками</w:t>
            </w:r>
          </w:p>
          <w:p w:rsidR="002F4B11" w:rsidRDefault="002F4B11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4B11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</w:t>
            </w:r>
            <w:r w:rsidR="002F4B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бор и вывоз мусора</w:t>
            </w:r>
          </w:p>
          <w:p w:rsidR="002F4B11" w:rsidRDefault="002F4B11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F4B11" w:rsidRPr="006B4CB2" w:rsidRDefault="002F4B11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774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2F4B11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Вихаревского</w:t>
            </w:r>
            <w:proofErr w:type="spellEnd"/>
            <w:r w:rsidR="00FD48D0"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731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2F4B11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2015-2017</w:t>
            </w:r>
            <w:r w:rsidR="00FD48D0"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D48D0"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годы</w:t>
            </w:r>
          </w:p>
        </w:tc>
        <w:tc>
          <w:tcPr>
            <w:tcW w:w="2745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758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Default="002F4B11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027C4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27C4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0,5</w:t>
            </w:r>
          </w:p>
          <w:p w:rsidR="00E027C4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27C4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502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Default="002F4B11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10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proofErr w:type="spellEnd"/>
          </w:p>
          <w:p w:rsidR="00E027C4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27C4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0,5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proofErr w:type="spellEnd"/>
          </w:p>
          <w:p w:rsidR="00E027C4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027C4" w:rsidRPr="00E027C4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2,0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  <w:proofErr w:type="spellEnd"/>
          </w:p>
        </w:tc>
        <w:tc>
          <w:tcPr>
            <w:tcW w:w="168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D48D0" w:rsidRPr="006B4CB2" w:rsidTr="002F4B11">
        <w:tc>
          <w:tcPr>
            <w:tcW w:w="764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75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3774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31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58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027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502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027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12,5         12,5</w:t>
            </w:r>
          </w:p>
        </w:tc>
        <w:tc>
          <w:tcPr>
            <w:tcW w:w="168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8D0" w:rsidRPr="006B4CB2" w:rsidTr="002F4B11">
        <w:tc>
          <w:tcPr>
            <w:tcW w:w="18936" w:type="dxa"/>
            <w:gridSpan w:val="8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E027C4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2. Организация</w:t>
            </w:r>
            <w:r w:rsidR="00E027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уличного освещения</w:t>
            </w:r>
          </w:p>
        </w:tc>
      </w:tr>
      <w:tr w:rsidR="00FD48D0" w:rsidRPr="006B4CB2" w:rsidTr="002F4B11">
        <w:tc>
          <w:tcPr>
            <w:tcW w:w="764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Default="00FD48D0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  <w:p w:rsidR="00E027C4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975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Default="00FD48D0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  <w:r w:rsidR="00E027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 освещения</w:t>
            </w:r>
          </w:p>
          <w:p w:rsidR="00E027C4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уличного освещения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Кунжек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Вихарево</w:t>
            </w:r>
            <w:proofErr w:type="spellEnd"/>
          </w:p>
        </w:tc>
        <w:tc>
          <w:tcPr>
            <w:tcW w:w="3774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 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Вихаревского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48D0"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1731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2015-2017</w:t>
            </w:r>
            <w:r w:rsidR="00FD48D0"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FD48D0"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годы</w:t>
            </w:r>
          </w:p>
        </w:tc>
        <w:tc>
          <w:tcPr>
            <w:tcW w:w="2745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758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Default="00FD48D0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027C4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2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Default="00FD48D0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027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             </w:t>
            </w:r>
            <w:proofErr w:type="spellStart"/>
            <w:r w:rsidR="00E027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proofErr w:type="spellEnd"/>
          </w:p>
          <w:p w:rsidR="00E027C4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proofErr w:type="spellEnd"/>
          </w:p>
        </w:tc>
        <w:tc>
          <w:tcPr>
            <w:tcW w:w="168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8D0" w:rsidRPr="006B4CB2" w:rsidTr="002F4B11">
        <w:tc>
          <w:tcPr>
            <w:tcW w:w="764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5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3774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31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745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58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027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02" w:type="dxa"/>
            <w:tcBorders>
              <w:top w:val="nil"/>
              <w:left w:val="single" w:sz="8" w:space="0" w:color="666666"/>
              <w:bottom w:val="single" w:sz="8" w:space="0" w:color="666666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proofErr w:type="spellEnd"/>
            <w:r w:rsidR="00FD48D0"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6B4CB2">
            <w:pPr>
              <w:pStyle w:val="a6"/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8D0" w:rsidRPr="006B4CB2" w:rsidTr="00E027C4">
        <w:tc>
          <w:tcPr>
            <w:tcW w:w="18936" w:type="dxa"/>
            <w:gridSpan w:val="8"/>
            <w:tcBorders>
              <w:top w:val="nil"/>
              <w:left w:val="single" w:sz="8" w:space="0" w:color="666666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48D0" w:rsidRPr="006B4CB2" w:rsidRDefault="00FD48D0" w:rsidP="00E027C4">
            <w:pPr>
              <w:pStyle w:val="a6"/>
              <w:tabs>
                <w:tab w:val="left" w:pos="9516"/>
                <w:tab w:val="left" w:pos="14088"/>
              </w:tabs>
              <w:rPr>
                <w:rFonts w:ascii="Times New Roman" w:hAnsi="Times New Roman" w:cs="Times New Roman"/>
                <w:color w:val="666666"/>
                <w:sz w:val="18"/>
                <w:szCs w:val="18"/>
                <w:lang w:eastAsia="ru-RU"/>
              </w:rPr>
            </w:pP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 Организация и содержание</w:t>
            </w:r>
            <w:r w:rsidR="00E027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мест захоронения</w:t>
            </w:r>
            <w:r w:rsidRPr="006B4CB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E027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2015-2017 годы</w:t>
            </w:r>
            <w:r w:rsidR="00E027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Без финансирования</w:t>
            </w:r>
          </w:p>
        </w:tc>
      </w:tr>
      <w:tr w:rsidR="00E027C4" w:rsidRPr="006B4CB2" w:rsidTr="00E027C4">
        <w:tc>
          <w:tcPr>
            <w:tcW w:w="18936" w:type="dxa"/>
            <w:gridSpan w:val="8"/>
            <w:tcBorders>
              <w:top w:val="nil"/>
              <w:left w:val="single" w:sz="8" w:space="0" w:color="666666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7C4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7C4" w:rsidRPr="006B4CB2" w:rsidTr="00E027C4">
        <w:tc>
          <w:tcPr>
            <w:tcW w:w="18936" w:type="dxa"/>
            <w:gridSpan w:val="8"/>
            <w:tcBorders>
              <w:top w:val="nil"/>
              <w:left w:val="single" w:sz="8" w:space="0" w:color="666666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7C4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7C4" w:rsidRPr="006B4CB2" w:rsidTr="00E027C4">
        <w:tc>
          <w:tcPr>
            <w:tcW w:w="18936" w:type="dxa"/>
            <w:gridSpan w:val="8"/>
            <w:tcBorders>
              <w:top w:val="nil"/>
              <w:left w:val="single" w:sz="8" w:space="0" w:color="666666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7C4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7C4" w:rsidRPr="006B4CB2" w:rsidTr="002F4B11">
        <w:tc>
          <w:tcPr>
            <w:tcW w:w="18936" w:type="dxa"/>
            <w:gridSpan w:val="8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27C4" w:rsidRPr="006B4CB2" w:rsidRDefault="00E027C4" w:rsidP="006B4CB2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57BBE" w:rsidRDefault="00A74733"/>
    <w:sectPr w:rsidR="00157BBE" w:rsidSect="00DC6DE8">
      <w:pgSz w:w="16838" w:h="11906" w:orient="landscape"/>
      <w:pgMar w:top="1701" w:right="1134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8D0"/>
    <w:rsid w:val="00120CA4"/>
    <w:rsid w:val="0019294F"/>
    <w:rsid w:val="00235BB0"/>
    <w:rsid w:val="002F4B11"/>
    <w:rsid w:val="006B4CB2"/>
    <w:rsid w:val="0070597A"/>
    <w:rsid w:val="008E672D"/>
    <w:rsid w:val="00997DB2"/>
    <w:rsid w:val="00A74733"/>
    <w:rsid w:val="00B452BE"/>
    <w:rsid w:val="00D30EAF"/>
    <w:rsid w:val="00D57B33"/>
    <w:rsid w:val="00DC6DE8"/>
    <w:rsid w:val="00E027C4"/>
    <w:rsid w:val="00FD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F"/>
  </w:style>
  <w:style w:type="paragraph" w:styleId="2">
    <w:name w:val="heading 2"/>
    <w:basedOn w:val="a"/>
    <w:link w:val="20"/>
    <w:uiPriority w:val="9"/>
    <w:qFormat/>
    <w:rsid w:val="00FD4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8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48D0"/>
  </w:style>
  <w:style w:type="paragraph" w:customStyle="1" w:styleId="consplustitle">
    <w:name w:val="consplustitle"/>
    <w:basedOn w:val="a"/>
    <w:rsid w:val="00FD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D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D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D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4C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0DBC-367D-46C5-B38B-3BF219E0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2014-11-19T06:50:00Z</dcterms:created>
  <dcterms:modified xsi:type="dcterms:W3CDTF">2014-11-26T05:38:00Z</dcterms:modified>
</cp:coreProperties>
</file>